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182B4" w14:textId="77777777" w:rsidR="00A93092" w:rsidRDefault="00A93092" w:rsidP="009D0D09">
      <w:pPr>
        <w:rPr>
          <w:rFonts w:ascii="Verdana" w:hAnsi="Verdana"/>
          <w:i/>
          <w:sz w:val="28"/>
          <w:szCs w:val="28"/>
        </w:rPr>
      </w:pPr>
      <w:bookmarkStart w:id="0" w:name="_GoBack"/>
      <w:bookmarkEnd w:id="0"/>
    </w:p>
    <w:p w14:paraId="4C9FF5ED" w14:textId="77777777" w:rsidR="00A93092" w:rsidRDefault="00A93092" w:rsidP="009D0D09">
      <w:pPr>
        <w:rPr>
          <w:rFonts w:ascii="Verdana" w:hAnsi="Verdana"/>
          <w:i/>
          <w:sz w:val="28"/>
          <w:szCs w:val="28"/>
        </w:rPr>
      </w:pPr>
    </w:p>
    <w:p w14:paraId="2FAA6A54" w14:textId="31DEDC3B" w:rsidR="00A93092" w:rsidRDefault="00A93092" w:rsidP="009D0D09">
      <w:pPr>
        <w:rPr>
          <w:rFonts w:ascii="Verdana" w:hAnsi="Verdana"/>
          <w:i/>
          <w:sz w:val="28"/>
          <w:szCs w:val="28"/>
        </w:rPr>
      </w:pPr>
      <w:r w:rsidRPr="00DB020D">
        <w:rPr>
          <w:rFonts w:ascii="Century Gothic" w:hAnsi="Century Gothic"/>
          <w:noProof/>
        </w:rPr>
        <w:drawing>
          <wp:inline distT="0" distB="0" distL="0" distR="0" wp14:anchorId="4DB3854C" wp14:editId="06CD6087">
            <wp:extent cx="1387475" cy="2214880"/>
            <wp:effectExtent l="0" t="0" r="9525" b="0"/>
            <wp:docPr id="2" name="Immagine 2" descr="HD Maurizio:Users:maurizio:Desktop: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Maurizio:Users:maurizio:Desktop:ur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0" cy="22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DB34" w14:textId="2D5F08BC" w:rsidR="00A93092" w:rsidRPr="00A93092" w:rsidRDefault="00A93092" w:rsidP="00A93092">
      <w:pPr>
        <w:ind w:left="3261"/>
        <w:rPr>
          <w:rFonts w:ascii="Verdana" w:hAnsi="Verdana"/>
          <w:sz w:val="28"/>
          <w:szCs w:val="28"/>
        </w:rPr>
      </w:pPr>
    </w:p>
    <w:p w14:paraId="098F26B2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53CC351B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5C1E40B9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30E36AA2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1F7E9821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569EE435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39F2BA8D" w14:textId="77777777" w:rsidR="00A93092" w:rsidRDefault="00A93092" w:rsidP="009D0D09">
      <w:pPr>
        <w:rPr>
          <w:rFonts w:ascii="Verdana" w:hAnsi="Verdana"/>
          <w:i/>
          <w:sz w:val="28"/>
          <w:szCs w:val="28"/>
        </w:rPr>
      </w:pPr>
    </w:p>
    <w:p w14:paraId="2FEB7CBB" w14:textId="77777777" w:rsidR="00A93092" w:rsidRDefault="00A93092" w:rsidP="009D0D09">
      <w:pPr>
        <w:rPr>
          <w:rFonts w:ascii="Verdana" w:hAnsi="Verdana"/>
          <w:i/>
          <w:sz w:val="28"/>
          <w:szCs w:val="28"/>
        </w:rPr>
      </w:pPr>
    </w:p>
    <w:p w14:paraId="31E4A244" w14:textId="77777777" w:rsidR="00A93092" w:rsidRPr="00973A2E" w:rsidRDefault="00A93092" w:rsidP="00A93092">
      <w:pPr>
        <w:rPr>
          <w:rFonts w:ascii="Verdana" w:hAnsi="Verdana"/>
          <w:i/>
          <w:sz w:val="40"/>
          <w:szCs w:val="40"/>
        </w:rPr>
      </w:pPr>
      <w:r w:rsidRPr="00973A2E">
        <w:rPr>
          <w:rFonts w:ascii="Verdana" w:hAnsi="Verdana"/>
          <w:i/>
          <w:sz w:val="40"/>
          <w:szCs w:val="40"/>
        </w:rPr>
        <w:t>Comunità, innovazione e sviluppo: il segno di Trieste</w:t>
      </w:r>
    </w:p>
    <w:p w14:paraId="781CCCAD" w14:textId="77777777" w:rsidR="00A93092" w:rsidRDefault="00A93092" w:rsidP="009D0D09">
      <w:pPr>
        <w:rPr>
          <w:rFonts w:ascii="Verdana" w:hAnsi="Verdana"/>
          <w:i/>
          <w:sz w:val="28"/>
          <w:szCs w:val="28"/>
        </w:rPr>
      </w:pPr>
    </w:p>
    <w:p w14:paraId="03E4F247" w14:textId="77777777" w:rsidR="00A93092" w:rsidRDefault="00A93092" w:rsidP="009D0D09">
      <w:pPr>
        <w:rPr>
          <w:rFonts w:ascii="Verdana" w:hAnsi="Verdana"/>
          <w:i/>
          <w:sz w:val="28"/>
          <w:szCs w:val="28"/>
        </w:rPr>
      </w:pPr>
    </w:p>
    <w:p w14:paraId="012F30CA" w14:textId="3743CE78" w:rsidR="00A93092" w:rsidRPr="00973A2E" w:rsidRDefault="00973A2E" w:rsidP="009D0D09">
      <w:pPr>
        <w:rPr>
          <w:rFonts w:ascii="Verdana" w:hAnsi="Verdana"/>
          <w:sz w:val="32"/>
          <w:szCs w:val="32"/>
        </w:rPr>
      </w:pPr>
      <w:r w:rsidRPr="00973A2E">
        <w:rPr>
          <w:rFonts w:ascii="Verdana" w:hAnsi="Verdana"/>
          <w:sz w:val="32"/>
          <w:szCs w:val="32"/>
        </w:rPr>
        <w:t>Base per la discussione</w:t>
      </w:r>
    </w:p>
    <w:p w14:paraId="5628FFC0" w14:textId="77777777" w:rsidR="00A93092" w:rsidRDefault="00A93092" w:rsidP="009D0D09">
      <w:pPr>
        <w:rPr>
          <w:rFonts w:ascii="Verdana" w:hAnsi="Verdana"/>
          <w:sz w:val="28"/>
          <w:szCs w:val="28"/>
        </w:rPr>
      </w:pPr>
    </w:p>
    <w:p w14:paraId="7DE85146" w14:textId="77777777" w:rsidR="00A93092" w:rsidRDefault="00A93092" w:rsidP="009D0D09">
      <w:pPr>
        <w:rPr>
          <w:rFonts w:ascii="Verdana" w:hAnsi="Verdana"/>
          <w:sz w:val="28"/>
          <w:szCs w:val="28"/>
        </w:rPr>
      </w:pPr>
    </w:p>
    <w:p w14:paraId="5482D32E" w14:textId="77777777" w:rsidR="00A93092" w:rsidRDefault="00A93092" w:rsidP="009D0D09">
      <w:pPr>
        <w:rPr>
          <w:rFonts w:ascii="Verdana" w:hAnsi="Verdana"/>
          <w:sz w:val="28"/>
          <w:szCs w:val="28"/>
        </w:rPr>
      </w:pPr>
    </w:p>
    <w:p w14:paraId="39EC6327" w14:textId="77777777" w:rsidR="00A93092" w:rsidRDefault="00A93092" w:rsidP="009D0D09">
      <w:pPr>
        <w:rPr>
          <w:rFonts w:ascii="Verdana" w:hAnsi="Verdana"/>
          <w:sz w:val="28"/>
          <w:szCs w:val="28"/>
        </w:rPr>
      </w:pPr>
    </w:p>
    <w:p w14:paraId="3CA4A809" w14:textId="77777777" w:rsidR="00A93092" w:rsidRDefault="00A93092" w:rsidP="009D0D09">
      <w:pPr>
        <w:rPr>
          <w:rFonts w:ascii="Verdana" w:hAnsi="Verdana"/>
          <w:sz w:val="28"/>
          <w:szCs w:val="28"/>
        </w:rPr>
      </w:pPr>
    </w:p>
    <w:p w14:paraId="13CF2515" w14:textId="77777777" w:rsidR="00A93092" w:rsidRDefault="00A93092" w:rsidP="009D0D09">
      <w:pPr>
        <w:rPr>
          <w:rFonts w:ascii="Verdana" w:hAnsi="Verdana"/>
          <w:sz w:val="28"/>
          <w:szCs w:val="28"/>
        </w:rPr>
      </w:pPr>
    </w:p>
    <w:p w14:paraId="0CCE58DE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0A6F6232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6E16BD1A" w14:textId="6E76137F" w:rsidR="00A93092" w:rsidRDefault="00A93092" w:rsidP="009D0D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Trieste, 7 novembre 2014</w:t>
      </w:r>
    </w:p>
    <w:p w14:paraId="011DC75E" w14:textId="77777777" w:rsidR="00A93092" w:rsidRDefault="00A93092" w:rsidP="009D0D09">
      <w:pPr>
        <w:rPr>
          <w:rFonts w:ascii="Verdana" w:hAnsi="Verdana"/>
          <w:sz w:val="28"/>
          <w:szCs w:val="28"/>
        </w:rPr>
      </w:pPr>
    </w:p>
    <w:p w14:paraId="42D6F1BD" w14:textId="22147E13" w:rsidR="00A93092" w:rsidRDefault="00A93092" w:rsidP="009D0D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Audito</w:t>
      </w:r>
      <w:r w:rsidR="00335DD6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ium dell’ex Pescheria – Salone degli Incanti</w:t>
      </w:r>
    </w:p>
    <w:p w14:paraId="4B04B5C1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796188D6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2DCB820A" w14:textId="77777777" w:rsidR="00A93092" w:rsidRPr="00A93092" w:rsidRDefault="00A93092" w:rsidP="009D0D09">
      <w:pPr>
        <w:rPr>
          <w:rFonts w:ascii="Verdana" w:hAnsi="Verdana"/>
          <w:sz w:val="28"/>
          <w:szCs w:val="28"/>
        </w:rPr>
      </w:pPr>
    </w:p>
    <w:p w14:paraId="15C4E209" w14:textId="7CBDFE1F" w:rsidR="009D0D09" w:rsidRPr="00973A2E" w:rsidRDefault="009D0D09" w:rsidP="009D0D09">
      <w:pPr>
        <w:rPr>
          <w:rFonts w:ascii="Verdana" w:hAnsi="Verdana"/>
          <w:b/>
          <w:i/>
          <w:sz w:val="28"/>
          <w:szCs w:val="28"/>
        </w:rPr>
      </w:pPr>
      <w:r w:rsidRPr="00973A2E">
        <w:rPr>
          <w:rFonts w:ascii="Verdana" w:hAnsi="Verdana"/>
          <w:b/>
          <w:i/>
          <w:sz w:val="28"/>
          <w:szCs w:val="28"/>
        </w:rPr>
        <w:lastRenderedPageBreak/>
        <w:t>Comunità, innovazione e sviluppo: il segno di Trieste</w:t>
      </w:r>
    </w:p>
    <w:p w14:paraId="3D2032E2" w14:textId="77777777" w:rsidR="009D0D09" w:rsidRDefault="009D0D09" w:rsidP="00DE7A6A">
      <w:pPr>
        <w:jc w:val="both"/>
        <w:rPr>
          <w:rFonts w:ascii="Verdana" w:hAnsi="Verdana"/>
        </w:rPr>
      </w:pPr>
    </w:p>
    <w:p w14:paraId="2ABC278A" w14:textId="77777777" w:rsidR="00973A2E" w:rsidRPr="0007502D" w:rsidRDefault="00973A2E" w:rsidP="00DE7A6A">
      <w:pPr>
        <w:jc w:val="both"/>
        <w:rPr>
          <w:rFonts w:ascii="Verdana" w:hAnsi="Verdana"/>
        </w:rPr>
      </w:pPr>
    </w:p>
    <w:p w14:paraId="51DBFD89" w14:textId="77777777" w:rsidR="00735F95" w:rsidRPr="005D7D31" w:rsidRDefault="00735F95" w:rsidP="00735F95">
      <w:pPr>
        <w:jc w:val="both"/>
        <w:rPr>
          <w:rFonts w:ascii="Verdana" w:hAnsi="Verdana"/>
          <w:b/>
        </w:rPr>
      </w:pPr>
      <w:r w:rsidRPr="005D7D31">
        <w:rPr>
          <w:rFonts w:ascii="Verdana" w:hAnsi="Verdana"/>
          <w:b/>
        </w:rPr>
        <w:t>Welfare e innovazione tecnologica</w:t>
      </w:r>
    </w:p>
    <w:p w14:paraId="7F9A50D3" w14:textId="77777777" w:rsidR="00735F95" w:rsidRPr="0007502D" w:rsidRDefault="00735F95" w:rsidP="00735F95">
      <w:pPr>
        <w:jc w:val="both"/>
        <w:rPr>
          <w:rFonts w:ascii="Verdana" w:hAnsi="Verdana"/>
        </w:rPr>
      </w:pPr>
    </w:p>
    <w:p w14:paraId="7C3DAA3F" w14:textId="617DA97A" w:rsidR="00E50D4A" w:rsidRPr="00941391" w:rsidRDefault="00735F95" w:rsidP="00735F95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 w:rsidRPr="0007502D">
        <w:rPr>
          <w:rFonts w:ascii="Verdana" w:hAnsi="Verdana" w:cs="Arial Narrow"/>
          <w:lang w:eastAsia="ja-JP"/>
        </w:rPr>
        <w:t xml:space="preserve">Il modello tutt’ora dominante che vede l’istituzione pubblica quale </w:t>
      </w:r>
      <w:r w:rsidR="00973A2E">
        <w:rPr>
          <w:rFonts w:ascii="Verdana" w:hAnsi="Verdana" w:cs="Arial Narrow"/>
          <w:lang w:eastAsia="ja-JP"/>
        </w:rPr>
        <w:t xml:space="preserve">quasi </w:t>
      </w:r>
      <w:r w:rsidRPr="0007502D">
        <w:rPr>
          <w:rFonts w:ascii="Verdana" w:hAnsi="Verdana" w:cs="Arial Narrow"/>
          <w:lang w:eastAsia="ja-JP"/>
        </w:rPr>
        <w:t>unico erogatore di servizi socio-sanitari e detentore della spesa sta entrando in una crisi di tipo sia economico che organizzativo. L’ aumento della vita media e il maggior benessere sociale producono un continuo aumento della fascia di utenza, accompagnata da una domanda crescente di servizi assistenziali e sanitari di qualità</w:t>
      </w:r>
      <w:r w:rsidR="00CC2BAB">
        <w:rPr>
          <w:rFonts w:ascii="Verdana" w:hAnsi="Verdana" w:cs="Arial Narrow"/>
          <w:lang w:eastAsia="ja-JP"/>
        </w:rPr>
        <w:t xml:space="preserve"> e di autonomia</w:t>
      </w:r>
      <w:r w:rsidRPr="0007502D">
        <w:rPr>
          <w:rFonts w:ascii="Verdana" w:hAnsi="Verdana" w:cs="Arial Narrow"/>
          <w:lang w:eastAsia="ja-JP"/>
        </w:rPr>
        <w:t xml:space="preserve">. </w:t>
      </w:r>
      <w:r w:rsidR="00973A2E">
        <w:rPr>
          <w:rFonts w:ascii="Verdana" w:hAnsi="Verdana" w:cs="Arial Narrow"/>
          <w:lang w:eastAsia="ja-JP"/>
        </w:rPr>
        <w:t>E’ indifferibile</w:t>
      </w:r>
      <w:r w:rsidRPr="0007502D">
        <w:rPr>
          <w:rFonts w:ascii="Verdana" w:hAnsi="Verdana" w:cs="Arial Narrow"/>
          <w:lang w:eastAsia="ja-JP"/>
        </w:rPr>
        <w:t xml:space="preserve"> innescare l’adattamento dello stato sociale</w:t>
      </w:r>
      <w:r w:rsidR="00973A2E">
        <w:rPr>
          <w:rFonts w:ascii="Verdana" w:hAnsi="Verdana" w:cs="Arial Narrow"/>
          <w:lang w:eastAsia="ja-JP"/>
        </w:rPr>
        <w:t xml:space="preserve"> all’evolvere dei tempi</w:t>
      </w:r>
      <w:r w:rsidRPr="0007502D">
        <w:rPr>
          <w:rFonts w:ascii="Verdana" w:hAnsi="Verdana" w:cs="Arial Narrow"/>
          <w:lang w:eastAsia="ja-JP"/>
        </w:rPr>
        <w:t xml:space="preserve"> cogliendo</w:t>
      </w:r>
      <w:r w:rsidR="00941391">
        <w:rPr>
          <w:rFonts w:ascii="Verdana" w:hAnsi="Verdana" w:cs="Arial Narrow"/>
          <w:lang w:eastAsia="ja-JP"/>
        </w:rPr>
        <w:t>, nel contempo,</w:t>
      </w:r>
      <w:r w:rsidRPr="0007502D">
        <w:rPr>
          <w:rFonts w:ascii="Verdana" w:hAnsi="Verdana" w:cs="Arial Narrow"/>
          <w:lang w:eastAsia="ja-JP"/>
        </w:rPr>
        <w:t xml:space="preserve"> le possibilità di crescita economica e sociale sottostanti.</w:t>
      </w:r>
    </w:p>
    <w:p w14:paraId="7408DBDD" w14:textId="4F7CD190" w:rsidR="005734A6" w:rsidRPr="00973A2E" w:rsidRDefault="00E50D4A" w:rsidP="00735F95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>
        <w:rPr>
          <w:rFonts w:ascii="Verdana" w:hAnsi="Verdana" w:cs="Arial Narrow"/>
          <w:lang w:eastAsia="ja-JP"/>
        </w:rPr>
        <w:t>L’Unione europea</w:t>
      </w:r>
      <w:r w:rsidR="00735F95" w:rsidRPr="0007502D">
        <w:rPr>
          <w:rFonts w:ascii="Verdana" w:hAnsi="Verdana" w:cs="Arial Narrow"/>
          <w:lang w:eastAsia="ja-JP"/>
        </w:rPr>
        <w:t xml:space="preserve"> </w:t>
      </w:r>
      <w:r w:rsidR="00731688">
        <w:rPr>
          <w:rFonts w:ascii="Verdana" w:hAnsi="Verdana" w:cs="Arial Narrow"/>
          <w:lang w:eastAsia="ja-JP"/>
        </w:rPr>
        <w:t>con il programma Horizon 2020 trac</w:t>
      </w:r>
      <w:r w:rsidR="006D30FD">
        <w:rPr>
          <w:rFonts w:ascii="Verdana" w:hAnsi="Verdana" w:cs="Arial Narrow"/>
          <w:lang w:eastAsia="ja-JP"/>
        </w:rPr>
        <w:t>cia un sentiero che non va trascurato; collegando</w:t>
      </w:r>
      <w:r w:rsidR="00731688">
        <w:rPr>
          <w:rFonts w:ascii="Verdana" w:hAnsi="Verdana" w:cs="Arial Narrow"/>
          <w:lang w:eastAsia="ja-JP"/>
        </w:rPr>
        <w:t xml:space="preserve"> la promozione della salute, anche sul piano culturale e della prevenzione, con la società inclusiva nell’incontro con l’innovazione tecnologica e la crescita e il lavoro</w:t>
      </w:r>
      <w:r w:rsidR="006D30FD">
        <w:rPr>
          <w:rFonts w:ascii="Verdana" w:hAnsi="Verdana" w:cs="Arial Narrow"/>
          <w:lang w:eastAsia="ja-JP"/>
        </w:rPr>
        <w:t>, indica un approccio di grande rilievo per la sicurezza dei cittadini.</w:t>
      </w:r>
    </w:p>
    <w:p w14:paraId="6646A25B" w14:textId="42E0751B" w:rsidR="00735F95" w:rsidRPr="0007502D" w:rsidRDefault="00735F95" w:rsidP="00735F95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 w:rsidRPr="0007502D">
        <w:rPr>
          <w:rFonts w:ascii="Verdana" w:hAnsi="Verdana" w:cs="Arial Narrow"/>
          <w:lang w:eastAsia="ja-JP"/>
        </w:rPr>
        <w:t xml:space="preserve">Il processo di innovazione sociale che ne </w:t>
      </w:r>
      <w:r w:rsidR="00973A2E">
        <w:rPr>
          <w:rFonts w:ascii="Verdana" w:hAnsi="Verdana" w:cs="Arial Narrow"/>
          <w:lang w:eastAsia="ja-JP"/>
        </w:rPr>
        <w:t>può scaturire</w:t>
      </w:r>
      <w:r w:rsidRPr="0007502D">
        <w:rPr>
          <w:rFonts w:ascii="Verdana" w:hAnsi="Verdana" w:cs="Arial Narrow"/>
          <w:lang w:eastAsia="ja-JP"/>
        </w:rPr>
        <w:t xml:space="preserve"> può utilmente basarsi sui principi seguenti:</w:t>
      </w:r>
    </w:p>
    <w:p w14:paraId="3B8833D4" w14:textId="7C97AC42" w:rsidR="005D7D70" w:rsidRPr="005D7D70" w:rsidRDefault="00735F95" w:rsidP="005D7D70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  <w:r w:rsidRPr="0007502D">
        <w:rPr>
          <w:rFonts w:ascii="Verdana" w:hAnsi="Verdana" w:cs="Arial Narrow"/>
          <w:lang w:eastAsia="ja-JP"/>
        </w:rPr>
        <w:t>I luoghi e i m</w:t>
      </w:r>
      <w:r w:rsidR="00286398">
        <w:rPr>
          <w:rFonts w:ascii="Verdana" w:hAnsi="Verdana" w:cs="Arial Narrow"/>
          <w:lang w:eastAsia="ja-JP"/>
        </w:rPr>
        <w:t>odi in cui servizi avanzati al</w:t>
      </w:r>
      <w:r w:rsidRPr="0007502D">
        <w:rPr>
          <w:rFonts w:ascii="Verdana" w:hAnsi="Verdana" w:cs="Arial Narrow"/>
          <w:lang w:eastAsia="ja-JP"/>
        </w:rPr>
        <w:t>la persona vanno erogati sono da ricercarsi all’interno delle articolazioni della vita quotidiana. Tra queste assumono importanza fondamentale il domicilio, la mobilità e la rete sociale</w:t>
      </w:r>
      <w:r w:rsidR="005734A6">
        <w:rPr>
          <w:rFonts w:ascii="Verdana" w:hAnsi="Verdana" w:cs="Arial Narrow"/>
          <w:lang w:eastAsia="ja-JP"/>
        </w:rPr>
        <w:t>, ma anche le strutture socio sanitarie territoriali</w:t>
      </w:r>
      <w:r w:rsidRPr="0007502D">
        <w:rPr>
          <w:rFonts w:ascii="Verdana" w:hAnsi="Verdana" w:cs="Arial Narrow"/>
          <w:lang w:eastAsia="ja-JP"/>
        </w:rPr>
        <w:t xml:space="preserve">. </w:t>
      </w:r>
    </w:p>
    <w:p w14:paraId="73C144F8" w14:textId="77777777" w:rsidR="005D7D70" w:rsidRPr="005D7D70" w:rsidRDefault="005D7D70" w:rsidP="005D7D70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</w:p>
    <w:p w14:paraId="11FBBC86" w14:textId="73392EB2" w:rsidR="00973A2E" w:rsidRPr="005D7D70" w:rsidRDefault="00735F95" w:rsidP="005D7D70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  <w:r w:rsidRPr="005D7D70">
        <w:rPr>
          <w:rFonts w:ascii="Verdana" w:hAnsi="Verdana" w:cs="Arial Narrow"/>
          <w:lang w:eastAsia="ja-JP"/>
        </w:rPr>
        <w:t>Mettere a frutto i territori e le comunità, viste come serbatoi di risorse importanti da mobilitare</w:t>
      </w:r>
    </w:p>
    <w:p w14:paraId="0F1DEE9A" w14:textId="7AF2B763" w:rsidR="00BF4936" w:rsidRDefault="00973A2E" w:rsidP="00BF4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lang w:eastAsia="ja-JP"/>
        </w:rPr>
      </w:pPr>
      <w:r w:rsidRPr="008D7935">
        <w:rPr>
          <w:rFonts w:ascii="Verdana" w:hAnsi="Verdana" w:cs="Arial Narrow"/>
          <w:lang w:eastAsia="ja-JP"/>
        </w:rPr>
        <w:t>Trieste</w:t>
      </w:r>
      <w:r w:rsidR="00286398">
        <w:rPr>
          <w:rFonts w:ascii="Verdana" w:hAnsi="Verdana" w:cs="Arial Narrow"/>
          <w:lang w:eastAsia="ja-JP"/>
        </w:rPr>
        <w:t xml:space="preserve"> conta</w:t>
      </w:r>
      <w:r w:rsidRPr="008D7935">
        <w:rPr>
          <w:rFonts w:ascii="Verdana" w:hAnsi="Verdana" w:cs="Arial Narrow"/>
          <w:lang w:eastAsia="ja-JP"/>
        </w:rPr>
        <w:t>, a questo riguardo</w:t>
      </w:r>
      <w:r w:rsidR="00286398">
        <w:rPr>
          <w:rFonts w:ascii="Verdana" w:hAnsi="Verdana" w:cs="Arial Narrow"/>
          <w:lang w:eastAsia="ja-JP"/>
        </w:rPr>
        <w:t xml:space="preserve">, su un </w:t>
      </w:r>
      <w:r w:rsidRPr="008D7935">
        <w:rPr>
          <w:rFonts w:ascii="Verdana" w:hAnsi="Verdana" w:cs="Arial Narrow"/>
          <w:lang w:eastAsia="ja-JP"/>
        </w:rPr>
        <w:t>terreno è fertile</w:t>
      </w:r>
      <w:r w:rsidR="00941391">
        <w:rPr>
          <w:rFonts w:ascii="Verdana" w:hAnsi="Verdana" w:cs="Arial Narrow"/>
          <w:lang w:eastAsia="ja-JP"/>
        </w:rPr>
        <w:t>, si può parlare di una vocazione del territorio</w:t>
      </w:r>
      <w:r w:rsidR="008D7935" w:rsidRPr="008D7935">
        <w:rPr>
          <w:rFonts w:ascii="Verdana" w:hAnsi="Verdana" w:cs="Arial Narrow"/>
          <w:lang w:eastAsia="ja-JP"/>
        </w:rPr>
        <w:t>;</w:t>
      </w:r>
      <w:r w:rsidRPr="008D7935">
        <w:rPr>
          <w:rFonts w:ascii="Verdana" w:hAnsi="Verdana" w:cs="Arial Narrow"/>
          <w:lang w:eastAsia="ja-JP"/>
        </w:rPr>
        <w:t xml:space="preserve"> in </w:t>
      </w:r>
      <w:r w:rsidR="008D7935" w:rsidRPr="008D7935">
        <w:rPr>
          <w:rFonts w:ascii="Verdana" w:hAnsi="Verdana" w:cs="Arial Narrow"/>
          <w:lang w:eastAsia="ja-JP"/>
        </w:rPr>
        <w:t>particolare</w:t>
      </w:r>
      <w:r w:rsidR="005734A6" w:rsidRPr="008D7935">
        <w:rPr>
          <w:rFonts w:ascii="Verdana" w:hAnsi="Verdana" w:cs="Arial Narrow"/>
          <w:lang w:eastAsia="ja-JP"/>
        </w:rPr>
        <w:t xml:space="preserve"> per il trasferimento della conoscenza dal Sistema delle Università, Ricerca, Formazione e Socio Sanitario alle oltre 60 imprese </w:t>
      </w:r>
      <w:r w:rsidRPr="008D7935">
        <w:rPr>
          <w:rFonts w:ascii="Verdana" w:hAnsi="Verdana" w:cs="Arial Narrow"/>
          <w:lang w:eastAsia="ja-JP"/>
        </w:rPr>
        <w:t>triestine</w:t>
      </w:r>
      <w:r w:rsidR="000B3C41" w:rsidRPr="008D7935">
        <w:rPr>
          <w:rFonts w:ascii="Verdana" w:hAnsi="Verdana" w:cs="Arial Narrow"/>
          <w:lang w:eastAsia="ja-JP"/>
        </w:rPr>
        <w:t xml:space="preserve"> che operano n</w:t>
      </w:r>
      <w:r w:rsidR="005734A6" w:rsidRPr="008D7935">
        <w:rPr>
          <w:rFonts w:ascii="Verdana" w:hAnsi="Verdana" w:cs="Arial Narrow"/>
          <w:lang w:eastAsia="ja-JP"/>
        </w:rPr>
        <w:t>ei settori Biomedicale (BioMed), Biotecnologico (BioTech) e Bioinformatico (BioICT)</w:t>
      </w:r>
      <w:r w:rsidR="000B3C41" w:rsidRPr="008D7935">
        <w:rPr>
          <w:rFonts w:ascii="Verdana" w:hAnsi="Verdana" w:cs="Arial Narrow"/>
          <w:lang w:eastAsia="ja-JP"/>
        </w:rPr>
        <w:t>, settori</w:t>
      </w:r>
      <w:r w:rsidR="005734A6" w:rsidRPr="008D7935">
        <w:rPr>
          <w:rFonts w:ascii="Verdana" w:hAnsi="Verdana" w:cs="Arial Narrow"/>
          <w:lang w:eastAsia="ja-JP"/>
        </w:rPr>
        <w:t xml:space="preserve"> interconnessi tra di loro e definibili, nel loro complesso, come un uni</w:t>
      </w:r>
      <w:r w:rsidR="000B3C41" w:rsidRPr="008D7935">
        <w:rPr>
          <w:rFonts w:ascii="Verdana" w:hAnsi="Verdana" w:cs="Arial Narrow"/>
          <w:lang w:eastAsia="ja-JP"/>
        </w:rPr>
        <w:t>co comparto industriale, il BioHight</w:t>
      </w:r>
      <w:r w:rsidR="005734A6" w:rsidRPr="008D7935">
        <w:rPr>
          <w:rFonts w:ascii="Verdana" w:hAnsi="Verdana" w:cs="Arial Narrow"/>
          <w:lang w:eastAsia="ja-JP"/>
        </w:rPr>
        <w:t>ech. Tale comparto industriale si è sv</w:t>
      </w:r>
      <w:r w:rsidR="00286398">
        <w:rPr>
          <w:rFonts w:ascii="Verdana" w:hAnsi="Verdana" w:cs="Arial Narrow"/>
          <w:lang w:eastAsia="ja-JP"/>
        </w:rPr>
        <w:t>iluppato a Trieste sia grazie a</w:t>
      </w:r>
      <w:r w:rsidR="005734A6" w:rsidRPr="008D7935">
        <w:rPr>
          <w:rFonts w:ascii="Verdana" w:hAnsi="Verdana" w:cs="Arial Narrow"/>
          <w:lang w:eastAsia="ja-JP"/>
        </w:rPr>
        <w:t xml:space="preserve"> una elevata presenza imprenditoriale nei settori tradizionali della Sanità, Sociale, Domotica, Farmaceuti</w:t>
      </w:r>
      <w:r w:rsidR="00286398">
        <w:rPr>
          <w:rFonts w:ascii="Verdana" w:hAnsi="Verdana" w:cs="Arial Narrow"/>
          <w:lang w:eastAsia="ja-JP"/>
        </w:rPr>
        <w:t>co, Cosmetico, Agroalimentare e</w:t>
      </w:r>
      <w:r w:rsidR="005734A6" w:rsidRPr="008D7935">
        <w:rPr>
          <w:rFonts w:ascii="Verdana" w:hAnsi="Verdana" w:cs="Arial Narrow"/>
          <w:lang w:eastAsia="ja-JP"/>
        </w:rPr>
        <w:t xml:space="preserve"> Ambientale, </w:t>
      </w:r>
      <w:r w:rsidR="000B3C41" w:rsidRPr="008D7935">
        <w:rPr>
          <w:rFonts w:ascii="Verdana" w:hAnsi="Verdana" w:cs="Arial Narrow"/>
          <w:lang w:eastAsia="ja-JP"/>
        </w:rPr>
        <w:t xml:space="preserve">sia per l’importante e continuo </w:t>
      </w:r>
      <w:r w:rsidR="005734A6" w:rsidRPr="008D7935">
        <w:rPr>
          <w:rFonts w:ascii="Verdana" w:hAnsi="Verdana" w:cs="Arial Narrow"/>
          <w:lang w:eastAsia="ja-JP"/>
        </w:rPr>
        <w:t>supporto d</w:t>
      </w:r>
      <w:r w:rsidR="000B3C41" w:rsidRPr="008D7935">
        <w:rPr>
          <w:rFonts w:ascii="Verdana" w:hAnsi="Verdana" w:cs="Arial Narrow"/>
          <w:lang w:eastAsia="ja-JP"/>
        </w:rPr>
        <w:t>el</w:t>
      </w:r>
      <w:r w:rsidR="005734A6" w:rsidRPr="008D7935">
        <w:rPr>
          <w:rFonts w:ascii="Verdana" w:hAnsi="Verdana" w:cs="Arial Narrow"/>
          <w:lang w:eastAsia="ja-JP"/>
        </w:rPr>
        <w:t xml:space="preserve"> sistema d</w:t>
      </w:r>
      <w:r w:rsidR="000B3C41" w:rsidRPr="008D7935">
        <w:rPr>
          <w:rFonts w:ascii="Verdana" w:hAnsi="Verdana" w:cs="Arial Narrow"/>
          <w:lang w:eastAsia="ja-JP"/>
        </w:rPr>
        <w:t>ell’</w:t>
      </w:r>
      <w:r w:rsidR="005734A6" w:rsidRPr="008D7935">
        <w:rPr>
          <w:rFonts w:ascii="Verdana" w:hAnsi="Verdana" w:cs="Arial Narrow"/>
          <w:lang w:eastAsia="ja-JP"/>
        </w:rPr>
        <w:t xml:space="preserve">Università, Enti di Ricerca, Formazione e Socio Sanitario che opera </w:t>
      </w:r>
      <w:r w:rsidR="000B3C41" w:rsidRPr="008D7935">
        <w:rPr>
          <w:rFonts w:ascii="Verdana" w:hAnsi="Verdana" w:cs="Arial Narrow"/>
          <w:lang w:eastAsia="ja-JP"/>
        </w:rPr>
        <w:t>in città con un</w:t>
      </w:r>
      <w:r w:rsidR="005734A6" w:rsidRPr="008D7935">
        <w:rPr>
          <w:rFonts w:ascii="Verdana" w:hAnsi="Verdana" w:cs="Arial Narrow"/>
          <w:lang w:eastAsia="ja-JP"/>
        </w:rPr>
        <w:t xml:space="preserve"> livello di eccellenza</w:t>
      </w:r>
      <w:r w:rsidR="000B3C41" w:rsidRPr="008D7935">
        <w:rPr>
          <w:rFonts w:ascii="Verdana" w:hAnsi="Verdana" w:cs="Arial Narrow"/>
          <w:lang w:eastAsia="ja-JP"/>
        </w:rPr>
        <w:t xml:space="preserve"> nazionale ed internazionale</w:t>
      </w:r>
      <w:r w:rsidR="00735F95" w:rsidRPr="008D7935">
        <w:rPr>
          <w:rFonts w:ascii="Verdana" w:hAnsi="Verdana" w:cs="Arial Narrow"/>
          <w:lang w:eastAsia="ja-JP"/>
        </w:rPr>
        <w:t xml:space="preserve">. </w:t>
      </w:r>
      <w:r w:rsidR="008D7935" w:rsidRPr="008D7935">
        <w:rPr>
          <w:rFonts w:ascii="Verdana" w:hAnsi="Verdana" w:cs="Arial Narrow"/>
          <w:lang w:eastAsia="ja-JP"/>
        </w:rPr>
        <w:t>E’ l’intera regione, inoltre, a rafforzare tale rete di ricerca e produzione.</w:t>
      </w:r>
    </w:p>
    <w:p w14:paraId="7FEA35AA" w14:textId="175D7501" w:rsidR="00735F95" w:rsidRPr="00BF4936" w:rsidRDefault="00BF4936" w:rsidP="00BF4936">
      <w:pPr>
        <w:pStyle w:val="Paragrafoelenco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lang w:eastAsia="ja-JP"/>
        </w:rPr>
      </w:pPr>
      <w:r w:rsidRPr="00BF4936">
        <w:rPr>
          <w:rFonts w:ascii="Verdana" w:hAnsi="Verdana" w:cs="Times"/>
          <w:lang w:eastAsia="ja-JP"/>
        </w:rPr>
        <w:t>Il pubblico è tenuto a sviluppare una strategia politica,</w:t>
      </w:r>
      <w:r w:rsidR="008D1621">
        <w:rPr>
          <w:rFonts w:ascii="Verdana" w:hAnsi="Verdana" w:cs="Times"/>
          <w:lang w:eastAsia="ja-JP"/>
        </w:rPr>
        <w:t xml:space="preserve"> </w:t>
      </w:r>
      <w:r w:rsidRPr="00BF4936">
        <w:rPr>
          <w:rFonts w:ascii="Verdana" w:hAnsi="Verdana" w:cs="Times"/>
          <w:lang w:eastAsia="ja-JP"/>
        </w:rPr>
        <w:t xml:space="preserve">di cura della polis attraverso atti programmatori chiari e a realizzare forme scientifiche di valutazione di efficacia dei servizi </w:t>
      </w:r>
      <w:r w:rsidR="008D1621">
        <w:rPr>
          <w:rFonts w:ascii="Verdana" w:hAnsi="Verdana" w:cs="Times"/>
          <w:lang w:eastAsia="ja-JP"/>
        </w:rPr>
        <w:t>e dei relativi costi pubblici e a carico de</w:t>
      </w:r>
      <w:r w:rsidRPr="00BF4936">
        <w:rPr>
          <w:rFonts w:ascii="Verdana" w:hAnsi="Verdana" w:cs="Times"/>
          <w:lang w:eastAsia="ja-JP"/>
        </w:rPr>
        <w:t>lle famiglie.</w:t>
      </w:r>
    </w:p>
    <w:p w14:paraId="6510F538" w14:textId="77777777" w:rsidR="00BF4936" w:rsidRPr="00BF4936" w:rsidRDefault="00BF4936" w:rsidP="00BF4936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lang w:eastAsia="ja-JP"/>
        </w:rPr>
      </w:pPr>
    </w:p>
    <w:p w14:paraId="2B71859B" w14:textId="58C8EE8E" w:rsidR="000B3C41" w:rsidRPr="0020355E" w:rsidRDefault="00735F95" w:rsidP="000B3C41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Times"/>
          <w:lang w:eastAsia="ja-JP"/>
        </w:rPr>
      </w:pPr>
      <w:r w:rsidRPr="00F57E9F">
        <w:rPr>
          <w:rFonts w:ascii="Verdana" w:hAnsi="Verdana" w:cs="Arial Narrow"/>
          <w:lang w:eastAsia="ja-JP"/>
        </w:rPr>
        <w:t xml:space="preserve">Le </w:t>
      </w:r>
      <w:r w:rsidR="000B3C41" w:rsidRPr="00F57E9F">
        <w:rPr>
          <w:rFonts w:ascii="Verdana" w:hAnsi="Verdana" w:cs="Arial Narrow"/>
          <w:lang w:eastAsia="ja-JP"/>
        </w:rPr>
        <w:t>Tecnologie BioHigh</w:t>
      </w:r>
      <w:r w:rsidR="005734A6" w:rsidRPr="00F57E9F">
        <w:rPr>
          <w:rFonts w:ascii="Verdana" w:hAnsi="Verdana" w:cs="Arial Narrow"/>
          <w:lang w:eastAsia="ja-JP"/>
        </w:rPr>
        <w:t>Tech</w:t>
      </w:r>
      <w:r w:rsidRPr="005734A6">
        <w:rPr>
          <w:rFonts w:ascii="Verdana" w:hAnsi="Verdana" w:cs="Arial Narrow"/>
          <w:color w:val="FF0000"/>
          <w:lang w:eastAsia="ja-JP"/>
        </w:rPr>
        <w:t xml:space="preserve"> </w:t>
      </w:r>
      <w:r w:rsidRPr="0007502D">
        <w:rPr>
          <w:rFonts w:ascii="Verdana" w:hAnsi="Verdana" w:cs="Arial Narrow"/>
          <w:lang w:eastAsia="ja-JP"/>
        </w:rPr>
        <w:t xml:space="preserve">non sono solo un mezzo abilitante per la </w:t>
      </w:r>
      <w:r w:rsidR="00286398">
        <w:rPr>
          <w:rFonts w:ascii="Verdana" w:hAnsi="Verdana" w:cs="Arial Narrow"/>
          <w:lang w:eastAsia="ja-JP"/>
        </w:rPr>
        <w:t>capillarizzazione dei servizi e</w:t>
      </w:r>
      <w:r w:rsidRPr="0007502D">
        <w:rPr>
          <w:rFonts w:ascii="Verdana" w:hAnsi="Verdana" w:cs="Arial Narrow"/>
          <w:lang w:eastAsia="ja-JP"/>
        </w:rPr>
        <w:t xml:space="preserve"> il controllo dei costi, ma anche e soprattutto un motore fondamentale di cambiamento sociale verso una maggiore qualità di vita. Il nuovo modello di Welfare ha bisogno di attori nuovi e richiede nuov</w:t>
      </w:r>
      <w:r w:rsidR="00F57E9F">
        <w:rPr>
          <w:rFonts w:ascii="Verdana" w:hAnsi="Verdana" w:cs="Arial Narrow"/>
          <w:lang w:eastAsia="ja-JP"/>
        </w:rPr>
        <w:t>i ruoli rispetto agli attuali</w:t>
      </w:r>
      <w:r w:rsidRPr="0007502D">
        <w:rPr>
          <w:rFonts w:ascii="Verdana" w:hAnsi="Verdana" w:cs="Arial Narrow"/>
          <w:lang w:eastAsia="ja-JP"/>
        </w:rPr>
        <w:t>. Il pubblico si deve preparare a fungere sempre più da regista del processo, intervenendo direttamente per fare sì che le necessarie condizioni infrastrutturali siano soddisfatt</w:t>
      </w:r>
      <w:r w:rsidR="00F57E9F">
        <w:rPr>
          <w:rFonts w:ascii="Verdana" w:hAnsi="Verdana" w:cs="Arial Narrow"/>
          <w:lang w:eastAsia="ja-JP"/>
        </w:rPr>
        <w:t>e</w:t>
      </w:r>
      <w:r w:rsidRPr="0007502D">
        <w:rPr>
          <w:rFonts w:ascii="Verdana" w:hAnsi="Verdana" w:cs="Arial Narrow"/>
          <w:lang w:eastAsia="ja-JP"/>
        </w:rPr>
        <w:t xml:space="preserve"> e coprire le necessità delle fasce (socialmente ed economicamente) più deboli. </w:t>
      </w:r>
    </w:p>
    <w:p w14:paraId="05A504E5" w14:textId="77777777" w:rsidR="0020355E" w:rsidRPr="0020355E" w:rsidRDefault="0020355E" w:rsidP="0020355E">
      <w:pPr>
        <w:pStyle w:val="Paragrafoelenco"/>
        <w:rPr>
          <w:rFonts w:ascii="Verdana" w:hAnsi="Verdana" w:cs="Times"/>
          <w:lang w:eastAsia="ja-JP"/>
        </w:rPr>
      </w:pPr>
    </w:p>
    <w:p w14:paraId="5719C3BA" w14:textId="1C5441B2" w:rsidR="00735F95" w:rsidRPr="00F57E9F" w:rsidRDefault="00735F95" w:rsidP="00F57E9F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Times"/>
          <w:lang w:eastAsia="ja-JP"/>
        </w:rPr>
      </w:pPr>
      <w:r w:rsidRPr="00F57E9F">
        <w:rPr>
          <w:rFonts w:ascii="Verdana" w:hAnsi="Verdana" w:cs="Arial Narrow"/>
          <w:lang w:eastAsia="ja-JP"/>
        </w:rPr>
        <w:t xml:space="preserve">Il privato (sia fornitori di servizio che sviluppatori di soluzioni) dovrà cambiare la composizione della propria offerta, </w:t>
      </w:r>
      <w:r w:rsidR="00286398">
        <w:rPr>
          <w:rFonts w:ascii="Verdana" w:hAnsi="Verdana" w:cs="Arial Narrow"/>
          <w:lang w:eastAsia="ja-JP"/>
        </w:rPr>
        <w:t>elaborando</w:t>
      </w:r>
      <w:r w:rsidRPr="00F57E9F">
        <w:rPr>
          <w:rFonts w:ascii="Verdana" w:hAnsi="Verdana" w:cs="Arial Narrow"/>
          <w:lang w:eastAsia="ja-JP"/>
        </w:rPr>
        <w:t xml:space="preserve"> nuove competenze e capacità. L’introduzione sempre più ampia di servizi </w:t>
      </w:r>
      <w:r w:rsidR="005734A6" w:rsidRPr="005D7D70">
        <w:rPr>
          <w:rFonts w:ascii="Verdana" w:hAnsi="Verdana" w:cs="Arial Narrow"/>
          <w:lang w:eastAsia="ja-JP"/>
        </w:rPr>
        <w:t>e p</w:t>
      </w:r>
      <w:r w:rsidR="000B3C41" w:rsidRPr="005D7D70">
        <w:rPr>
          <w:rFonts w:ascii="Verdana" w:hAnsi="Verdana" w:cs="Arial Narrow"/>
          <w:lang w:eastAsia="ja-JP"/>
        </w:rPr>
        <w:t>rodotti connessi al settore BioHigh</w:t>
      </w:r>
      <w:r w:rsidR="005734A6" w:rsidRPr="005D7D70">
        <w:rPr>
          <w:rFonts w:ascii="Verdana" w:hAnsi="Verdana" w:cs="Arial Narrow"/>
          <w:lang w:eastAsia="ja-JP"/>
        </w:rPr>
        <w:t>Tech</w:t>
      </w:r>
      <w:r w:rsidRPr="005D7D70">
        <w:rPr>
          <w:rFonts w:ascii="Verdana" w:hAnsi="Verdana" w:cs="Arial Narrow"/>
          <w:lang w:eastAsia="ja-JP"/>
        </w:rPr>
        <w:t xml:space="preserve"> </w:t>
      </w:r>
      <w:r w:rsidRPr="00F57E9F">
        <w:rPr>
          <w:rFonts w:ascii="Verdana" w:hAnsi="Verdana" w:cs="Arial Narrow"/>
          <w:lang w:eastAsia="ja-JP"/>
        </w:rPr>
        <w:t>richiederà</w:t>
      </w:r>
      <w:r w:rsidR="00286398">
        <w:rPr>
          <w:rFonts w:ascii="Verdana" w:hAnsi="Verdana" w:cs="Arial Narrow"/>
          <w:lang w:eastAsia="ja-JP"/>
        </w:rPr>
        <w:t xml:space="preserve"> un notevole salto di qualità per</w:t>
      </w:r>
      <w:r w:rsidRPr="00F57E9F">
        <w:rPr>
          <w:rFonts w:ascii="Verdana" w:hAnsi="Verdana" w:cs="Arial Narrow"/>
          <w:lang w:eastAsia="ja-JP"/>
        </w:rPr>
        <w:t xml:space="preserve"> un settore non sempre aduso a confrontarsi con l’innovazione tecnologica. Tra i nuovi attori troviamo il sistema della ricerca che, utilizzando</w:t>
      </w:r>
      <w:r w:rsidR="00286398">
        <w:rPr>
          <w:rFonts w:ascii="Verdana" w:hAnsi="Verdana" w:cs="Arial Narrow"/>
          <w:lang w:eastAsia="ja-JP"/>
        </w:rPr>
        <w:t xml:space="preserve"> - oltre ai servizi sociosanitari -</w:t>
      </w:r>
      <w:r w:rsidRPr="00F57E9F">
        <w:rPr>
          <w:rFonts w:ascii="Verdana" w:hAnsi="Verdana" w:cs="Arial Narrow"/>
          <w:lang w:eastAsia="ja-JP"/>
        </w:rPr>
        <w:t xml:space="preserve"> il quadro di riferimento dell’Ambient Assisted Living (ALL), dovrà abituarsi a giocare in sinergia con gli altri attori, orientando la propria attività in modo da studiare e sperimentare soluzioni e servizi per i quali oltre alla qualità e all’accettazione da parte dell’utente, sia cruciale anche la sostenibilità finanziaria nel medio/lungo periodo. Per gli utenti - concepiti in modo molto ampio, dai singoli utilizzatori dei servizi alle loro famiglie, alla loro più ampia rete sociale, per finire con le associazioni degli utenti (per esempio, circoli anziani e pensionati, associazioni</w:t>
      </w:r>
      <w:r w:rsidR="001719BF" w:rsidRPr="00F57E9F">
        <w:rPr>
          <w:rFonts w:ascii="Verdana" w:hAnsi="Verdana" w:cs="Arial Narrow"/>
          <w:lang w:eastAsia="ja-JP"/>
        </w:rPr>
        <w:t xml:space="preserve"> e</w:t>
      </w:r>
      <w:r w:rsidRPr="00F57E9F">
        <w:rPr>
          <w:rFonts w:ascii="Verdana" w:hAnsi="Verdana" w:cs="Arial Narrow"/>
          <w:lang w:eastAsia="ja-JP"/>
        </w:rPr>
        <w:t xml:space="preserve"> famiglie di disabili, ecc.) - si profila un ruolo estremamente attivo sia nella determinazione delle politiche generali che nell’individuazione</w:t>
      </w:r>
      <w:r w:rsidR="00286398">
        <w:rPr>
          <w:rFonts w:ascii="Verdana" w:hAnsi="Verdana" w:cs="Arial Narrow"/>
          <w:lang w:eastAsia="ja-JP"/>
        </w:rPr>
        <w:t xml:space="preserve"> precoce d</w:t>
      </w:r>
      <w:r w:rsidRPr="00F57E9F">
        <w:rPr>
          <w:rFonts w:ascii="Verdana" w:hAnsi="Verdana" w:cs="Arial Narrow"/>
          <w:lang w:eastAsia="ja-JP"/>
        </w:rPr>
        <w:t xml:space="preserve">i </w:t>
      </w:r>
      <w:r w:rsidR="00286398">
        <w:rPr>
          <w:rFonts w:ascii="Verdana" w:hAnsi="Verdana" w:cs="Arial Narrow"/>
          <w:lang w:eastAsia="ja-JP"/>
        </w:rPr>
        <w:t>nuovi bisogni e delle risposte necessari a soddisfarle.</w:t>
      </w:r>
    </w:p>
    <w:p w14:paraId="24218115" w14:textId="77777777" w:rsidR="003B045D" w:rsidRPr="003B045D" w:rsidRDefault="003B045D" w:rsidP="003B045D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Times"/>
          <w:lang w:eastAsia="ja-JP"/>
        </w:rPr>
      </w:pPr>
    </w:p>
    <w:p w14:paraId="7DEFB5F4" w14:textId="767B6796" w:rsidR="003B045D" w:rsidRPr="00936576" w:rsidRDefault="003B045D" w:rsidP="00936576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Times"/>
          <w:lang w:eastAsia="ja-JP"/>
        </w:rPr>
      </w:pPr>
      <w:r w:rsidRPr="00936576">
        <w:rPr>
          <w:rFonts w:ascii="Verdana" w:hAnsi="Verdana" w:cs="Arial Narrow"/>
          <w:lang w:eastAsia="ja-JP"/>
        </w:rPr>
        <w:t xml:space="preserve">L’introduzione sempre più ampia di prodotti connessi al settore BioHighTech dovrà essere affiancata da una </w:t>
      </w:r>
      <w:r w:rsidR="00875BB3" w:rsidRPr="00936576">
        <w:rPr>
          <w:rFonts w:ascii="Verdana" w:hAnsi="Verdana" w:cs="Arial Narrow"/>
          <w:lang w:eastAsia="ja-JP"/>
        </w:rPr>
        <w:t xml:space="preserve">parallela </w:t>
      </w:r>
      <w:r w:rsidRPr="00936576">
        <w:rPr>
          <w:rFonts w:ascii="Verdana" w:hAnsi="Verdana" w:cs="Arial Narrow"/>
          <w:lang w:eastAsia="ja-JP"/>
        </w:rPr>
        <w:t>valorizzazione dei processi di erogazione dei “servizi”, ovvero della componente umana.</w:t>
      </w:r>
    </w:p>
    <w:p w14:paraId="764DC8C6" w14:textId="2CDA2911" w:rsidR="003B045D" w:rsidRPr="00AC3C8D" w:rsidRDefault="003B045D" w:rsidP="00AC3C8D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lang w:eastAsia="ja-JP"/>
        </w:rPr>
      </w:pPr>
      <w:r w:rsidRPr="00AC3C8D">
        <w:rPr>
          <w:rFonts w:ascii="Verdana" w:hAnsi="Verdana" w:cs="Arial Narrow"/>
          <w:lang w:eastAsia="ja-JP"/>
        </w:rPr>
        <w:t>Le tecnologie infatti, pur fondamentali, sono a servizio del servizio</w:t>
      </w:r>
      <w:r w:rsidR="00AC3C8D" w:rsidRPr="00AC3C8D">
        <w:rPr>
          <w:rFonts w:ascii="Verdana" w:hAnsi="Verdana" w:cs="Arial Narrow"/>
          <w:lang w:eastAsia="ja-JP"/>
        </w:rPr>
        <w:t xml:space="preserve"> personalizzato</w:t>
      </w:r>
      <w:r w:rsidRPr="00AC3C8D">
        <w:rPr>
          <w:rFonts w:ascii="Verdana" w:hAnsi="Verdana" w:cs="Arial Narrow"/>
          <w:lang w:eastAsia="ja-JP"/>
        </w:rPr>
        <w:t xml:space="preserve"> e non devono né possono sostituirlo</w:t>
      </w:r>
      <w:r w:rsidR="001B32E8" w:rsidRPr="00AC3C8D">
        <w:rPr>
          <w:rFonts w:ascii="Verdana" w:hAnsi="Verdana" w:cs="Arial Narrow"/>
          <w:lang w:eastAsia="ja-JP"/>
        </w:rPr>
        <w:t>.</w:t>
      </w:r>
    </w:p>
    <w:p w14:paraId="4E29D092" w14:textId="1BA58AD2" w:rsidR="003B045D" w:rsidRPr="00AC3C8D" w:rsidRDefault="003B045D" w:rsidP="00AC3C8D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lang w:eastAsia="ja-JP"/>
        </w:rPr>
      </w:pPr>
      <w:r w:rsidRPr="00AC3C8D">
        <w:rPr>
          <w:rFonts w:ascii="Verdana" w:hAnsi="Verdana" w:cs="Arial Narrow"/>
          <w:lang w:eastAsia="ja-JP"/>
        </w:rPr>
        <w:t xml:space="preserve">La </w:t>
      </w:r>
      <w:r w:rsidR="001B32E8" w:rsidRPr="00AC3C8D">
        <w:rPr>
          <w:rFonts w:ascii="Verdana" w:hAnsi="Verdana" w:cs="Arial Narrow"/>
          <w:lang w:eastAsia="ja-JP"/>
        </w:rPr>
        <w:t xml:space="preserve">soddisfazione </w:t>
      </w:r>
      <w:r w:rsidRPr="00AC3C8D">
        <w:rPr>
          <w:rFonts w:ascii="Verdana" w:hAnsi="Verdana" w:cs="Arial Narrow"/>
          <w:lang w:eastAsia="ja-JP"/>
        </w:rPr>
        <w:t xml:space="preserve">dall’utente </w:t>
      </w:r>
      <w:r w:rsidR="00286398">
        <w:rPr>
          <w:rFonts w:ascii="Verdana" w:hAnsi="Verdana" w:cs="Arial Narrow"/>
          <w:lang w:eastAsia="ja-JP"/>
        </w:rPr>
        <w:t>continuerà inevitabilmente a</w:t>
      </w:r>
      <w:r w:rsidR="001B32E8" w:rsidRPr="00AC3C8D">
        <w:rPr>
          <w:rFonts w:ascii="Verdana" w:hAnsi="Verdana" w:cs="Arial Narrow"/>
          <w:lang w:eastAsia="ja-JP"/>
        </w:rPr>
        <w:t xml:space="preserve"> essere collegata </w:t>
      </w:r>
      <w:r w:rsidR="00F063D3" w:rsidRPr="00AC3C8D">
        <w:rPr>
          <w:rFonts w:ascii="Verdana" w:hAnsi="Verdana" w:cs="Arial Narrow"/>
          <w:lang w:eastAsia="ja-JP"/>
        </w:rPr>
        <w:t xml:space="preserve">anche </w:t>
      </w:r>
      <w:r w:rsidR="001B32E8" w:rsidRPr="00AC3C8D">
        <w:rPr>
          <w:rFonts w:ascii="Verdana" w:hAnsi="Verdana" w:cs="Arial Narrow"/>
          <w:lang w:eastAsia="ja-JP"/>
        </w:rPr>
        <w:t>alla sua percezione in termini di accoglienza, ascolto, disponibilità</w:t>
      </w:r>
      <w:r w:rsidR="00286398">
        <w:rPr>
          <w:rFonts w:ascii="Verdana" w:hAnsi="Verdana" w:cs="Arial Narrow"/>
          <w:lang w:eastAsia="ja-JP"/>
        </w:rPr>
        <w:t xml:space="preserve"> e continuità</w:t>
      </w:r>
      <w:r w:rsidR="001B32E8" w:rsidRPr="00AC3C8D">
        <w:rPr>
          <w:rFonts w:ascii="Verdana" w:hAnsi="Verdana" w:cs="Arial Narrow"/>
          <w:lang w:eastAsia="ja-JP"/>
        </w:rPr>
        <w:t xml:space="preserve"> delle risorse umane con cui si relaziona. </w:t>
      </w:r>
      <w:r w:rsidRPr="00AC3C8D">
        <w:rPr>
          <w:rFonts w:ascii="Verdana" w:hAnsi="Verdana" w:cs="Arial Narrow"/>
          <w:lang w:eastAsia="ja-JP"/>
        </w:rPr>
        <w:t xml:space="preserve"> </w:t>
      </w:r>
    </w:p>
    <w:p w14:paraId="0C286746" w14:textId="77777777" w:rsidR="003B045D" w:rsidRPr="00AC3C8D" w:rsidRDefault="003B045D" w:rsidP="00AC3C8D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lang w:eastAsia="ja-JP"/>
        </w:rPr>
      </w:pPr>
    </w:p>
    <w:p w14:paraId="00D1B4DC" w14:textId="028055C3" w:rsidR="0020355E" w:rsidRPr="00936576" w:rsidRDefault="00AC3C8D" w:rsidP="00936576">
      <w:pPr>
        <w:pStyle w:val="Paragrafoelenco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lang w:eastAsia="ja-JP"/>
        </w:rPr>
      </w:pPr>
      <w:r w:rsidRPr="00936576">
        <w:rPr>
          <w:rFonts w:ascii="Verdana" w:hAnsi="Verdana" w:cs="Times"/>
          <w:lang w:eastAsia="ja-JP"/>
        </w:rPr>
        <w:t>La strutturazione di</w:t>
      </w:r>
      <w:r w:rsidR="0020355E" w:rsidRPr="00936576">
        <w:rPr>
          <w:rFonts w:ascii="Verdana" w:hAnsi="Verdana" w:cs="Times"/>
          <w:lang w:eastAsia="ja-JP"/>
        </w:rPr>
        <w:t xml:space="preserve"> nuovi sistemi organizzativi che facilitino il coordinamento</w:t>
      </w:r>
      <w:r w:rsidR="006D30FD">
        <w:rPr>
          <w:rFonts w:ascii="Verdana" w:hAnsi="Verdana" w:cs="Times"/>
          <w:lang w:eastAsia="ja-JP"/>
        </w:rPr>
        <w:t xml:space="preserve"> e la messa in rete</w:t>
      </w:r>
      <w:r w:rsidR="0020355E" w:rsidRPr="00936576">
        <w:rPr>
          <w:rFonts w:ascii="Verdana" w:hAnsi="Verdana" w:cs="Times"/>
          <w:lang w:eastAsia="ja-JP"/>
        </w:rPr>
        <w:t xml:space="preserve"> tra i </w:t>
      </w:r>
      <w:r w:rsidR="003B045D" w:rsidRPr="00936576">
        <w:rPr>
          <w:rFonts w:ascii="Verdana" w:hAnsi="Verdana" w:cs="Times"/>
          <w:lang w:eastAsia="ja-JP"/>
        </w:rPr>
        <w:t>vari</w:t>
      </w:r>
      <w:r w:rsidR="0020355E" w:rsidRPr="00936576">
        <w:rPr>
          <w:rFonts w:ascii="Verdana" w:hAnsi="Verdana" w:cs="Times"/>
          <w:lang w:eastAsia="ja-JP"/>
        </w:rPr>
        <w:t xml:space="preserve"> soggetti che con diversi ruoli e funzioni, parteciperanno al nuovo modello di welfare.</w:t>
      </w:r>
    </w:p>
    <w:p w14:paraId="08140B0E" w14:textId="6735CC88" w:rsidR="0020355E" w:rsidRPr="00AC3C8D" w:rsidRDefault="0020355E" w:rsidP="00AC3C8D">
      <w:pPr>
        <w:pStyle w:val="Paragrafoelenco"/>
        <w:jc w:val="both"/>
        <w:rPr>
          <w:rFonts w:ascii="Verdana" w:hAnsi="Verdana" w:cs="Arial Narrow"/>
          <w:lang w:eastAsia="ja-JP"/>
        </w:rPr>
      </w:pPr>
      <w:r w:rsidRPr="00AC3C8D">
        <w:rPr>
          <w:rFonts w:ascii="Verdana" w:hAnsi="Verdana" w:cs="Arial Narrow"/>
          <w:lang w:eastAsia="ja-JP"/>
        </w:rPr>
        <w:t xml:space="preserve">Una delle criticità espresse dall’attuale sistema è riconducibile alla </w:t>
      </w:r>
      <w:r w:rsidR="001B32E8" w:rsidRPr="00AC3C8D">
        <w:rPr>
          <w:rFonts w:ascii="Verdana" w:hAnsi="Verdana" w:cs="Arial Narrow"/>
          <w:lang w:eastAsia="ja-JP"/>
        </w:rPr>
        <w:t xml:space="preserve">frammentarietà degli interventi e alla </w:t>
      </w:r>
      <w:r w:rsidRPr="00AC3C8D">
        <w:rPr>
          <w:rFonts w:ascii="Verdana" w:hAnsi="Verdana" w:cs="Arial Narrow"/>
          <w:lang w:eastAsia="ja-JP"/>
        </w:rPr>
        <w:t xml:space="preserve">mancanza di una regia “operativa”, che si occupi di raccordare concretamente </w:t>
      </w:r>
      <w:r w:rsidR="00875BB3" w:rsidRPr="00AC3C8D">
        <w:rPr>
          <w:rFonts w:ascii="Verdana" w:hAnsi="Verdana" w:cs="Arial Narrow"/>
          <w:lang w:eastAsia="ja-JP"/>
        </w:rPr>
        <w:t xml:space="preserve">il sistema domanda/offerta </w:t>
      </w:r>
      <w:r w:rsidRPr="00AC3C8D">
        <w:rPr>
          <w:rFonts w:ascii="Verdana" w:hAnsi="Verdana" w:cs="Arial Narrow"/>
          <w:lang w:eastAsia="ja-JP"/>
        </w:rPr>
        <w:t>facilitando</w:t>
      </w:r>
      <w:r w:rsidR="001B32E8" w:rsidRPr="00AC3C8D">
        <w:rPr>
          <w:rFonts w:ascii="Verdana" w:hAnsi="Verdana" w:cs="Arial Narrow"/>
          <w:lang w:eastAsia="ja-JP"/>
        </w:rPr>
        <w:t xml:space="preserve"> da una parte</w:t>
      </w:r>
      <w:r w:rsidRPr="00AC3C8D">
        <w:rPr>
          <w:rFonts w:ascii="Verdana" w:hAnsi="Verdana" w:cs="Arial Narrow"/>
          <w:lang w:eastAsia="ja-JP"/>
        </w:rPr>
        <w:t xml:space="preserve"> l’accesso </w:t>
      </w:r>
      <w:r w:rsidR="00875BB3" w:rsidRPr="00AC3C8D">
        <w:rPr>
          <w:rFonts w:ascii="Verdana" w:hAnsi="Verdana" w:cs="Arial Narrow"/>
          <w:lang w:eastAsia="ja-JP"/>
        </w:rPr>
        <w:t xml:space="preserve">dei cittadini </w:t>
      </w:r>
      <w:r w:rsidRPr="00AC3C8D">
        <w:rPr>
          <w:rFonts w:ascii="Verdana" w:hAnsi="Verdana" w:cs="Arial Narrow"/>
          <w:lang w:eastAsia="ja-JP"/>
        </w:rPr>
        <w:t>ai servizi</w:t>
      </w:r>
      <w:r w:rsidR="001B32E8" w:rsidRPr="00AC3C8D">
        <w:rPr>
          <w:rFonts w:ascii="Verdana" w:hAnsi="Verdana" w:cs="Arial Narrow"/>
          <w:lang w:eastAsia="ja-JP"/>
        </w:rPr>
        <w:t>, dall’altra l’appropriatezza delle cure</w:t>
      </w:r>
      <w:r w:rsidR="00286398">
        <w:rPr>
          <w:rFonts w:ascii="Verdana" w:hAnsi="Verdana" w:cs="Arial Narrow"/>
          <w:lang w:eastAsia="ja-JP"/>
        </w:rPr>
        <w:t xml:space="preserve"> </w:t>
      </w:r>
      <w:r w:rsidR="00875BB3" w:rsidRPr="00AC3C8D">
        <w:rPr>
          <w:rFonts w:ascii="Verdana" w:hAnsi="Verdana" w:cs="Arial Narrow"/>
          <w:lang w:eastAsia="ja-JP"/>
        </w:rPr>
        <w:t>in un’ottica di razionalizzazione della spesa</w:t>
      </w:r>
      <w:r w:rsidR="00286398">
        <w:rPr>
          <w:rFonts w:ascii="Verdana" w:hAnsi="Verdana" w:cs="Arial Narrow"/>
          <w:lang w:eastAsia="ja-JP"/>
        </w:rPr>
        <w:t xml:space="preserve"> </w:t>
      </w:r>
      <w:r w:rsidR="00286398">
        <w:rPr>
          <w:rFonts w:ascii="Verdana" w:hAnsi="Verdana" w:cs="Arial Narrow"/>
          <w:lang w:eastAsia="ja-JP"/>
        </w:rPr>
        <w:lastRenderedPageBreak/>
        <w:t>che rispetti la persona e sia basata su un principio di sobrietà e di giustizia.</w:t>
      </w:r>
    </w:p>
    <w:p w14:paraId="6AEE827F" w14:textId="77777777" w:rsidR="00875BB3" w:rsidRDefault="00875BB3" w:rsidP="00DE7A6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</w:p>
    <w:p w14:paraId="268CDED4" w14:textId="1645A874" w:rsidR="00542F86" w:rsidRPr="00542F86" w:rsidRDefault="00542F86" w:rsidP="00542F86">
      <w:pPr>
        <w:pStyle w:val="Paragrafoelenco"/>
        <w:widowControl w:val="0"/>
        <w:numPr>
          <w:ilvl w:val="0"/>
          <w:numId w:val="18"/>
        </w:numPr>
        <w:spacing w:after="240"/>
        <w:jc w:val="both"/>
        <w:rPr>
          <w:rFonts w:ascii="Verdana" w:hAnsi="Verdana" w:cs="Arial Narrow"/>
          <w:lang w:eastAsia="ja-JP"/>
        </w:rPr>
      </w:pPr>
      <w:r>
        <w:rPr>
          <w:rFonts w:ascii="Verdana" w:hAnsi="Verdana" w:cs="Arial Narrow"/>
          <w:lang w:eastAsia="ja-JP"/>
        </w:rPr>
        <w:t>La</w:t>
      </w:r>
      <w:r w:rsidRPr="00542F86">
        <w:rPr>
          <w:rFonts w:ascii="Verdana" w:hAnsi="Verdana" w:cs="Arial Narrow"/>
          <w:lang w:eastAsia="ja-JP"/>
        </w:rPr>
        <w:t xml:space="preserve"> progressiva necessità di alfabetizzazione informatica </w:t>
      </w:r>
      <w:r w:rsidR="005D7D31">
        <w:rPr>
          <w:rFonts w:ascii="Verdana" w:hAnsi="Verdana" w:cs="Arial Narrow"/>
          <w:lang w:eastAsia="ja-JP"/>
        </w:rPr>
        <w:t xml:space="preserve">di chi ha delle limitazioni funzionali, </w:t>
      </w:r>
      <w:r w:rsidRPr="00542F86">
        <w:rPr>
          <w:rFonts w:ascii="Verdana" w:hAnsi="Verdana" w:cs="Arial Narrow"/>
          <w:lang w:eastAsia="ja-JP"/>
        </w:rPr>
        <w:t>degli anziani,</w:t>
      </w:r>
      <w:r>
        <w:rPr>
          <w:rFonts w:ascii="Verdana" w:hAnsi="Verdana" w:cs="Arial Narrow"/>
          <w:lang w:eastAsia="ja-JP"/>
        </w:rPr>
        <w:t xml:space="preserve"> dei disabili, </w:t>
      </w:r>
      <w:r w:rsidRPr="00542F86">
        <w:rPr>
          <w:rFonts w:ascii="Verdana" w:hAnsi="Verdana" w:cs="Arial Narrow"/>
          <w:lang w:eastAsia="ja-JP"/>
        </w:rPr>
        <w:t xml:space="preserve">dei loro familiari </w:t>
      </w:r>
      <w:r>
        <w:rPr>
          <w:rFonts w:ascii="Verdana" w:hAnsi="Verdana" w:cs="Arial Narrow"/>
          <w:lang w:eastAsia="ja-JP"/>
        </w:rPr>
        <w:t xml:space="preserve">e degli operatori sociosanitari; </w:t>
      </w:r>
      <w:r w:rsidRPr="00542F86">
        <w:rPr>
          <w:rFonts w:ascii="Verdana" w:hAnsi="Verdana" w:cs="Arial Narrow"/>
          <w:lang w:eastAsia="ja-JP"/>
        </w:rPr>
        <w:t>fattore che può migliorare la possibilità concreta di realizzare una rete integrata di servizi alle persone e garantire l'utilizzo dei prodotti innovativi.</w:t>
      </w:r>
      <w:r w:rsidR="005D7D31">
        <w:rPr>
          <w:rFonts w:ascii="Verdana" w:hAnsi="Verdana" w:cs="Arial Narrow"/>
          <w:lang w:eastAsia="ja-JP"/>
        </w:rPr>
        <w:t xml:space="preserve"> </w:t>
      </w:r>
    </w:p>
    <w:p w14:paraId="319403C4" w14:textId="77777777" w:rsidR="006D30FD" w:rsidRDefault="006D30FD" w:rsidP="00C63AB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Arial Narrow"/>
          <w:b/>
          <w:lang w:eastAsia="ja-JP"/>
        </w:rPr>
      </w:pPr>
    </w:p>
    <w:p w14:paraId="399A514E" w14:textId="702DF2C0" w:rsidR="005D7D31" w:rsidRPr="005D7D31" w:rsidRDefault="005D7D31" w:rsidP="00C63AB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Verdana" w:hAnsi="Verdana" w:cs="Arial Narrow"/>
          <w:b/>
          <w:lang w:eastAsia="ja-JP"/>
        </w:rPr>
      </w:pPr>
      <w:r>
        <w:rPr>
          <w:rFonts w:ascii="Verdana" w:hAnsi="Verdana" w:cs="Arial Narrow"/>
          <w:b/>
          <w:lang w:eastAsia="ja-JP"/>
        </w:rPr>
        <w:t>Una</w:t>
      </w:r>
      <w:r w:rsidRPr="005D7D31">
        <w:rPr>
          <w:rFonts w:ascii="Verdana" w:hAnsi="Verdana" w:cs="Arial Narrow"/>
          <w:b/>
          <w:lang w:eastAsia="ja-JP"/>
        </w:rPr>
        <w:t xml:space="preserve"> proposta di lavoro</w:t>
      </w:r>
    </w:p>
    <w:p w14:paraId="5A54A310" w14:textId="38AC1B41" w:rsidR="00E544D7" w:rsidRPr="00653586" w:rsidRDefault="00B664E5" w:rsidP="00DE7A6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>
        <w:rPr>
          <w:rFonts w:ascii="Verdana" w:hAnsi="Verdana" w:cs="Arial Narrow"/>
          <w:lang w:eastAsia="ja-JP"/>
        </w:rPr>
        <w:t>L’azione, patrocinata dal Comune di Trieste,</w:t>
      </w:r>
      <w:r w:rsidR="00E544D7" w:rsidRPr="0007502D">
        <w:rPr>
          <w:rFonts w:ascii="Verdana" w:hAnsi="Verdana" w:cs="Arial Narrow"/>
          <w:lang w:eastAsia="ja-JP"/>
        </w:rPr>
        <w:t xml:space="preserve"> </w:t>
      </w:r>
      <w:r>
        <w:rPr>
          <w:rFonts w:ascii="Verdana" w:hAnsi="Verdana" w:cs="Arial Narrow"/>
          <w:lang w:eastAsia="ja-JP"/>
        </w:rPr>
        <w:t>si propone di sviluppare</w:t>
      </w:r>
      <w:r w:rsidR="00E544D7" w:rsidRPr="0007502D">
        <w:rPr>
          <w:rFonts w:ascii="Verdana" w:hAnsi="Verdana" w:cs="Arial Narrow"/>
          <w:lang w:eastAsia="ja-JP"/>
        </w:rPr>
        <w:t xml:space="preserve"> le tematiche riferite al ruolo e alle grandi potenzialità che </w:t>
      </w:r>
      <w:r w:rsidR="000B3C41" w:rsidRPr="00B664E5">
        <w:rPr>
          <w:rFonts w:ascii="Verdana" w:hAnsi="Verdana" w:cs="Arial Narrow"/>
          <w:lang w:eastAsia="ja-JP"/>
        </w:rPr>
        <w:t>il settore industriale BioHigh</w:t>
      </w:r>
      <w:r w:rsidR="005734A6" w:rsidRPr="00B664E5">
        <w:rPr>
          <w:rFonts w:ascii="Verdana" w:hAnsi="Verdana" w:cs="Arial Narrow"/>
          <w:lang w:eastAsia="ja-JP"/>
        </w:rPr>
        <w:t>Tech</w:t>
      </w:r>
      <w:r w:rsidR="00E544D7" w:rsidRPr="005734A6">
        <w:rPr>
          <w:rFonts w:ascii="Verdana" w:hAnsi="Verdana" w:cs="Arial Narrow"/>
          <w:color w:val="FF0000"/>
          <w:lang w:eastAsia="ja-JP"/>
        </w:rPr>
        <w:t xml:space="preserve"> </w:t>
      </w:r>
      <w:r w:rsidR="00E544D7" w:rsidRPr="0007502D">
        <w:rPr>
          <w:rFonts w:ascii="Verdana" w:hAnsi="Verdana" w:cs="Arial Narrow"/>
          <w:lang w:eastAsia="ja-JP"/>
        </w:rPr>
        <w:t xml:space="preserve">e le infrastrutture tecnologiche e sociali territoriali possono offrire per rafforzare l'inclusione sociale delle persone </w:t>
      </w:r>
      <w:r w:rsidR="00C63ABF">
        <w:rPr>
          <w:rFonts w:ascii="Verdana" w:hAnsi="Verdana" w:cs="Arial Narrow"/>
          <w:lang w:eastAsia="ja-JP"/>
        </w:rPr>
        <w:t>deboli e</w:t>
      </w:r>
      <w:r w:rsidR="00E544D7" w:rsidRPr="0007502D">
        <w:rPr>
          <w:rFonts w:ascii="Verdana" w:hAnsi="Verdana" w:cs="Arial Narrow"/>
          <w:lang w:eastAsia="ja-JP"/>
        </w:rPr>
        <w:t xml:space="preserve"> accrescere in generale il benessere</w:t>
      </w:r>
      <w:r w:rsidR="00653586">
        <w:rPr>
          <w:rFonts w:ascii="Verdana" w:hAnsi="Verdana" w:cs="Arial Narrow"/>
          <w:lang w:eastAsia="ja-JP"/>
        </w:rPr>
        <w:t xml:space="preserve"> personale e</w:t>
      </w:r>
      <w:r w:rsidR="00E544D7" w:rsidRPr="0007502D">
        <w:rPr>
          <w:rFonts w:ascii="Verdana" w:hAnsi="Verdana" w:cs="Arial Narrow"/>
          <w:lang w:eastAsia="ja-JP"/>
        </w:rPr>
        <w:t xml:space="preserve"> familiare. I risultati che emergeranno dai lavori del</w:t>
      </w:r>
      <w:r w:rsidR="00C63ABF">
        <w:rPr>
          <w:rFonts w:ascii="Verdana" w:hAnsi="Verdana" w:cs="Arial Narrow"/>
          <w:lang w:eastAsia="ja-JP"/>
        </w:rPr>
        <w:t>l’</w:t>
      </w:r>
      <w:r w:rsidR="00E544D7" w:rsidRPr="0007502D">
        <w:rPr>
          <w:rFonts w:ascii="Verdana" w:hAnsi="Verdana" w:cs="Arial Narrow"/>
          <w:lang w:eastAsia="ja-JP"/>
        </w:rPr>
        <w:t xml:space="preserve"> </w:t>
      </w:r>
      <w:r w:rsidR="00C63ABF">
        <w:rPr>
          <w:rFonts w:ascii="Verdana" w:hAnsi="Verdana" w:cs="Arial Narrow"/>
          <w:lang w:eastAsia="ja-JP"/>
        </w:rPr>
        <w:t>incontro</w:t>
      </w:r>
      <w:r w:rsidR="00E544D7" w:rsidRPr="0007502D">
        <w:rPr>
          <w:rFonts w:ascii="Verdana" w:hAnsi="Verdana" w:cs="Arial Narrow"/>
          <w:lang w:eastAsia="ja-JP"/>
        </w:rPr>
        <w:t xml:space="preserve"> saranno attentamente valutati </w:t>
      </w:r>
      <w:r w:rsidR="00653586">
        <w:rPr>
          <w:rFonts w:ascii="Verdana" w:hAnsi="Verdana" w:cs="Arial Narrow"/>
          <w:lang w:eastAsia="ja-JP"/>
        </w:rPr>
        <w:t>dall’Amministrazione comunale</w:t>
      </w:r>
      <w:r w:rsidR="00E544D7" w:rsidRPr="0007502D">
        <w:rPr>
          <w:rFonts w:ascii="Verdana" w:hAnsi="Verdana" w:cs="Arial Narrow"/>
          <w:lang w:eastAsia="ja-JP"/>
        </w:rPr>
        <w:t xml:space="preserve"> </w:t>
      </w:r>
      <w:r w:rsidR="005845F0" w:rsidRPr="0007502D">
        <w:rPr>
          <w:rFonts w:ascii="Verdana" w:hAnsi="Verdana" w:cs="Arial Narrow"/>
          <w:lang w:eastAsia="ja-JP"/>
        </w:rPr>
        <w:t xml:space="preserve">per aggiornare le politiche </w:t>
      </w:r>
      <w:r w:rsidR="00E544D7" w:rsidRPr="0007502D">
        <w:rPr>
          <w:rFonts w:ascii="Verdana" w:hAnsi="Verdana" w:cs="Arial Narrow"/>
          <w:lang w:eastAsia="ja-JP"/>
        </w:rPr>
        <w:t xml:space="preserve">sui nuovi servizi alla persona e alle famiglie </w:t>
      </w:r>
      <w:r w:rsidR="005845F0" w:rsidRPr="0007502D">
        <w:rPr>
          <w:rFonts w:ascii="Verdana" w:hAnsi="Verdana" w:cs="Arial Narrow"/>
          <w:lang w:eastAsia="ja-JP"/>
        </w:rPr>
        <w:t xml:space="preserve">e </w:t>
      </w:r>
      <w:r w:rsidR="00E544D7" w:rsidRPr="0007502D">
        <w:rPr>
          <w:rFonts w:ascii="Verdana" w:hAnsi="Verdana" w:cs="Arial Narrow"/>
          <w:lang w:eastAsia="ja-JP"/>
        </w:rPr>
        <w:t xml:space="preserve">per accrescere il benessere implementando servizi </w:t>
      </w:r>
      <w:r w:rsidR="001B32E8">
        <w:rPr>
          <w:rFonts w:ascii="Verdana" w:hAnsi="Verdana" w:cs="Arial Narrow"/>
          <w:lang w:eastAsia="ja-JP"/>
        </w:rPr>
        <w:t xml:space="preserve">che coniughino </w:t>
      </w:r>
      <w:r w:rsidR="001B32E8" w:rsidRPr="00653586">
        <w:rPr>
          <w:rFonts w:ascii="Verdana" w:hAnsi="Verdana" w:cs="Arial Narrow"/>
          <w:lang w:eastAsia="ja-JP"/>
        </w:rPr>
        <w:t xml:space="preserve">un </w:t>
      </w:r>
      <w:r w:rsidR="00E544D7" w:rsidRPr="00653586">
        <w:rPr>
          <w:rFonts w:ascii="Verdana" w:hAnsi="Verdana" w:cs="Arial Narrow"/>
          <w:lang w:eastAsia="ja-JP"/>
        </w:rPr>
        <w:t>alto contenuto tecnologico</w:t>
      </w:r>
      <w:r w:rsidR="00BF4936">
        <w:rPr>
          <w:rFonts w:ascii="Verdana" w:hAnsi="Verdana" w:cs="Arial Narrow"/>
          <w:lang w:eastAsia="ja-JP"/>
        </w:rPr>
        <w:t xml:space="preserve"> e un’</w:t>
      </w:r>
      <w:r w:rsidR="001B32E8" w:rsidRPr="00653586">
        <w:rPr>
          <w:rFonts w:ascii="Verdana" w:hAnsi="Verdana" w:cs="Arial Narrow"/>
          <w:lang w:eastAsia="ja-JP"/>
        </w:rPr>
        <w:t>attenzione alla componente umana</w:t>
      </w:r>
      <w:r w:rsidR="00875BB3" w:rsidRPr="00653586">
        <w:rPr>
          <w:rFonts w:ascii="Verdana" w:hAnsi="Verdana" w:cs="Arial Narrow"/>
          <w:lang w:eastAsia="ja-JP"/>
        </w:rPr>
        <w:t xml:space="preserve"> preposta alla erogazione dei servizi</w:t>
      </w:r>
      <w:r w:rsidR="001B32E8" w:rsidRPr="00653586">
        <w:rPr>
          <w:rFonts w:ascii="Verdana" w:hAnsi="Verdana" w:cs="Arial Narrow"/>
          <w:lang w:eastAsia="ja-JP"/>
        </w:rPr>
        <w:t>.</w:t>
      </w:r>
    </w:p>
    <w:p w14:paraId="4237CD09" w14:textId="130DB7A4" w:rsidR="00B022B2" w:rsidRPr="0007502D" w:rsidRDefault="005845F0" w:rsidP="00B022B2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 w:rsidRPr="0007502D">
        <w:rPr>
          <w:rFonts w:ascii="Verdana" w:hAnsi="Verdana" w:cs="Arial Narrow"/>
          <w:lang w:eastAsia="ja-JP"/>
        </w:rPr>
        <w:t>Si possono sviluppare e sostenere</w:t>
      </w:r>
      <w:r w:rsidR="00E544D7" w:rsidRPr="0007502D">
        <w:rPr>
          <w:rFonts w:ascii="Verdana" w:hAnsi="Verdana" w:cs="Arial Narrow"/>
          <w:lang w:eastAsia="ja-JP"/>
        </w:rPr>
        <w:t xml:space="preserve"> politiche volte al soddisfacimento di bisogni dell'utenza debole</w:t>
      </w:r>
      <w:r w:rsidR="00C9625D">
        <w:rPr>
          <w:rFonts w:ascii="Verdana" w:hAnsi="Verdana" w:cs="Arial Narrow"/>
          <w:lang w:eastAsia="ja-JP"/>
        </w:rPr>
        <w:t xml:space="preserve"> in molti campi: nella salute, nei servizi e</w:t>
      </w:r>
      <w:r w:rsidR="00E544D7" w:rsidRPr="0007502D">
        <w:rPr>
          <w:rFonts w:ascii="Verdana" w:hAnsi="Verdana" w:cs="Arial Narrow"/>
          <w:lang w:eastAsia="ja-JP"/>
        </w:rPr>
        <w:t xml:space="preserve"> tramite tecnologie di </w:t>
      </w:r>
      <w:r w:rsidR="00E544D7" w:rsidRPr="0007502D">
        <w:rPr>
          <w:rFonts w:ascii="Verdana" w:hAnsi="Verdana" w:cs="Arial Narrow"/>
          <w:i/>
          <w:iCs/>
          <w:lang w:eastAsia="ja-JP"/>
        </w:rPr>
        <w:t xml:space="preserve">Home automation </w:t>
      </w:r>
      <w:r w:rsidR="00E544D7" w:rsidRPr="0007502D">
        <w:rPr>
          <w:rFonts w:ascii="Verdana" w:hAnsi="Verdana" w:cs="Arial Narrow"/>
          <w:lang w:eastAsia="ja-JP"/>
        </w:rPr>
        <w:t xml:space="preserve">e di </w:t>
      </w:r>
      <w:r w:rsidR="00E544D7" w:rsidRPr="0007502D">
        <w:rPr>
          <w:rFonts w:ascii="Verdana" w:hAnsi="Verdana" w:cs="Arial Narrow"/>
          <w:i/>
          <w:iCs/>
          <w:lang w:eastAsia="ja-JP"/>
        </w:rPr>
        <w:t>Ambient Assisted Living</w:t>
      </w:r>
      <w:r w:rsidR="00C9625D">
        <w:rPr>
          <w:rFonts w:ascii="Verdana" w:hAnsi="Verdana" w:cs="Arial Narrow"/>
          <w:i/>
          <w:iCs/>
          <w:lang w:eastAsia="ja-JP"/>
        </w:rPr>
        <w:t>.</w:t>
      </w:r>
      <w:r w:rsidR="002B6148">
        <w:rPr>
          <w:rFonts w:ascii="Verdana" w:hAnsi="Verdana" w:cs="Arial Narrow"/>
          <w:i/>
          <w:iCs/>
          <w:lang w:eastAsia="ja-JP"/>
        </w:rPr>
        <w:t xml:space="preserve"> </w:t>
      </w:r>
      <w:r w:rsidR="00B022B2" w:rsidRPr="0007502D">
        <w:rPr>
          <w:rFonts w:ascii="Verdana" w:hAnsi="Verdana" w:cs="Arial Narrow"/>
          <w:lang w:eastAsia="ja-JP"/>
        </w:rPr>
        <w:t>A tale processo di lunga durata possono partecipare attivamente una serie di enti di ricerca e aziende.</w:t>
      </w:r>
    </w:p>
    <w:p w14:paraId="7EDB4E66" w14:textId="10C51477" w:rsidR="00972DF7" w:rsidRPr="00542F86" w:rsidRDefault="00B022B2" w:rsidP="00B022B2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 w:rsidRPr="00B022B2">
        <w:rPr>
          <w:rFonts w:ascii="Verdana" w:hAnsi="Verdana" w:cs="Arial Narrow"/>
          <w:lang w:eastAsia="ja-JP"/>
        </w:rPr>
        <w:t>Oltre alle risorse sociali e comunitarie presenti nel territorio, infatti, Trieste</w:t>
      </w:r>
      <w:r w:rsidR="008D199D">
        <w:rPr>
          <w:rFonts w:ascii="Verdana" w:hAnsi="Verdana" w:cs="Arial Narrow"/>
          <w:lang w:eastAsia="ja-JP"/>
        </w:rPr>
        <w:t xml:space="preserve"> dispone</w:t>
      </w:r>
      <w:r w:rsidR="00542F86">
        <w:rPr>
          <w:rFonts w:ascii="Verdana" w:hAnsi="Verdana" w:cs="Arial Narrow"/>
          <w:lang w:eastAsia="ja-JP"/>
        </w:rPr>
        <w:t>, come già segnalato,</w:t>
      </w:r>
      <w:r w:rsidR="008D199D">
        <w:rPr>
          <w:rFonts w:ascii="Verdana" w:hAnsi="Verdana" w:cs="Arial Narrow"/>
          <w:lang w:eastAsia="ja-JP"/>
        </w:rPr>
        <w:t xml:space="preserve"> di centri </w:t>
      </w:r>
      <w:r w:rsidR="000B3C41">
        <w:rPr>
          <w:rFonts w:ascii="Verdana" w:hAnsi="Verdana" w:cs="Arial Narrow"/>
          <w:lang w:eastAsia="ja-JP"/>
        </w:rPr>
        <w:t xml:space="preserve">di eccellenza </w:t>
      </w:r>
      <w:r w:rsidR="005734A6" w:rsidRPr="00542F86">
        <w:rPr>
          <w:rFonts w:ascii="Verdana" w:hAnsi="Verdana" w:cs="Arial Narrow"/>
          <w:lang w:eastAsia="ja-JP"/>
        </w:rPr>
        <w:t>che operano</w:t>
      </w:r>
      <w:r w:rsidRPr="00542F86">
        <w:rPr>
          <w:rFonts w:ascii="Verdana" w:hAnsi="Verdana" w:cs="Arial Narrow"/>
          <w:lang w:eastAsia="ja-JP"/>
        </w:rPr>
        <w:t xml:space="preserve"> </w:t>
      </w:r>
      <w:r w:rsidR="000B3C41" w:rsidRPr="00542F86">
        <w:rPr>
          <w:rFonts w:ascii="Verdana" w:hAnsi="Verdana" w:cs="Arial Narrow"/>
          <w:lang w:eastAsia="ja-JP"/>
        </w:rPr>
        <w:t>nei settori d</w:t>
      </w:r>
      <w:r w:rsidRPr="00542F86">
        <w:rPr>
          <w:rFonts w:ascii="Verdana" w:hAnsi="Verdana" w:cs="Arial Narrow"/>
          <w:lang w:eastAsia="ja-JP"/>
        </w:rPr>
        <w:t xml:space="preserve">ella ricerca scientifica, </w:t>
      </w:r>
      <w:r w:rsidR="000B3C41" w:rsidRPr="00542F86">
        <w:rPr>
          <w:rFonts w:ascii="Verdana" w:hAnsi="Verdana" w:cs="Arial Narrow"/>
          <w:lang w:eastAsia="ja-JP"/>
        </w:rPr>
        <w:t>de</w:t>
      </w:r>
      <w:r w:rsidR="008906B6" w:rsidRPr="00542F86">
        <w:rPr>
          <w:rFonts w:ascii="Verdana" w:hAnsi="Verdana" w:cs="Arial Narrow"/>
          <w:lang w:eastAsia="ja-JP"/>
        </w:rPr>
        <w:t>l trasferimento tecnologico</w:t>
      </w:r>
      <w:r w:rsidR="000B3C41" w:rsidRPr="00542F86">
        <w:rPr>
          <w:rFonts w:ascii="Verdana" w:hAnsi="Verdana" w:cs="Arial Narrow"/>
          <w:lang w:eastAsia="ja-JP"/>
        </w:rPr>
        <w:t>, della formazione e nel</w:t>
      </w:r>
      <w:r w:rsidR="008906B6" w:rsidRPr="00542F86">
        <w:rPr>
          <w:rFonts w:ascii="Verdana" w:hAnsi="Verdana" w:cs="Arial Narrow"/>
          <w:lang w:eastAsia="ja-JP"/>
        </w:rPr>
        <w:t xml:space="preserve"> sistema socio sanitario</w:t>
      </w:r>
      <w:r w:rsidR="000B3C41" w:rsidRPr="00542F86">
        <w:rPr>
          <w:rFonts w:ascii="Verdana" w:hAnsi="Verdana" w:cs="Arial Narrow"/>
          <w:lang w:eastAsia="ja-JP"/>
        </w:rPr>
        <w:t xml:space="preserve">, </w:t>
      </w:r>
      <w:r w:rsidR="00542F86">
        <w:rPr>
          <w:rFonts w:ascii="Verdana" w:hAnsi="Verdana" w:cs="Arial Narrow"/>
          <w:lang w:eastAsia="ja-JP"/>
        </w:rPr>
        <w:t>atti a</w:t>
      </w:r>
      <w:r w:rsidR="000B3C41" w:rsidRPr="00542F86">
        <w:rPr>
          <w:rFonts w:ascii="Verdana" w:hAnsi="Verdana" w:cs="Arial Narrow"/>
          <w:lang w:eastAsia="ja-JP"/>
        </w:rPr>
        <w:t xml:space="preserve"> contribuire all’innovazione e sviluppo del welfare</w:t>
      </w:r>
      <w:r w:rsidRPr="00542F86">
        <w:rPr>
          <w:rFonts w:ascii="Verdana" w:hAnsi="Verdana" w:cs="Arial Narrow"/>
          <w:lang w:eastAsia="ja-JP"/>
        </w:rPr>
        <w:t xml:space="preserve">. </w:t>
      </w:r>
    </w:p>
    <w:p w14:paraId="15808078" w14:textId="77777777" w:rsidR="00542F86" w:rsidRDefault="00542F86" w:rsidP="00972DF7">
      <w:pPr>
        <w:jc w:val="both"/>
        <w:rPr>
          <w:rFonts w:ascii="Verdana" w:hAnsi="Verdana"/>
          <w:color w:val="FF0000"/>
        </w:rPr>
      </w:pPr>
    </w:p>
    <w:p w14:paraId="16615045" w14:textId="77777777" w:rsidR="006D30FD" w:rsidRDefault="006D30FD" w:rsidP="00972DF7">
      <w:pPr>
        <w:jc w:val="both"/>
        <w:rPr>
          <w:rFonts w:ascii="Verdana" w:hAnsi="Verdana"/>
          <w:color w:val="FF0000"/>
        </w:rPr>
      </w:pPr>
    </w:p>
    <w:p w14:paraId="31FB575F" w14:textId="20695347" w:rsidR="00542F86" w:rsidRPr="00D03C2A" w:rsidRDefault="00542F86" w:rsidP="00972DF7">
      <w:pPr>
        <w:jc w:val="both"/>
        <w:rPr>
          <w:rFonts w:ascii="Verdana" w:hAnsi="Verdana"/>
          <w:b/>
        </w:rPr>
      </w:pPr>
      <w:r w:rsidRPr="00D03C2A">
        <w:rPr>
          <w:rFonts w:ascii="Verdana" w:hAnsi="Verdana"/>
          <w:b/>
        </w:rPr>
        <w:t>Ricerca e trasferimento di spec</w:t>
      </w:r>
      <w:r w:rsidR="00CC4334" w:rsidRPr="00D03C2A">
        <w:rPr>
          <w:rFonts w:ascii="Verdana" w:hAnsi="Verdana"/>
          <w:b/>
        </w:rPr>
        <w:t>ifiche conoscenze dal</w:t>
      </w:r>
      <w:r w:rsidRPr="00D03C2A">
        <w:rPr>
          <w:rFonts w:ascii="Verdana" w:hAnsi="Verdana"/>
          <w:b/>
        </w:rPr>
        <w:t xml:space="preserve"> comparto BioHighTech</w:t>
      </w:r>
      <w:r w:rsidR="00CC4334" w:rsidRPr="00D03C2A">
        <w:rPr>
          <w:rFonts w:ascii="Verdana" w:hAnsi="Verdana"/>
          <w:b/>
        </w:rPr>
        <w:t xml:space="preserve"> ai servizi del welfare</w:t>
      </w:r>
    </w:p>
    <w:p w14:paraId="1253AAD6" w14:textId="77777777" w:rsidR="00542F86" w:rsidRDefault="00542F86" w:rsidP="00972DF7">
      <w:pPr>
        <w:jc w:val="both"/>
        <w:rPr>
          <w:rFonts w:ascii="Verdana" w:hAnsi="Verdana"/>
          <w:color w:val="FF0000"/>
        </w:rPr>
      </w:pPr>
    </w:p>
    <w:p w14:paraId="576F4F1B" w14:textId="5B19EE2B" w:rsidR="00972DF7" w:rsidRPr="00B76676" w:rsidRDefault="00972DF7" w:rsidP="00972DF7">
      <w:pPr>
        <w:jc w:val="both"/>
        <w:rPr>
          <w:rFonts w:ascii="Verdana" w:hAnsi="Verdana"/>
        </w:rPr>
      </w:pPr>
      <w:r w:rsidRPr="00B76676">
        <w:rPr>
          <w:rFonts w:ascii="Verdana" w:hAnsi="Verdana"/>
        </w:rPr>
        <w:t>P</w:t>
      </w:r>
      <w:r w:rsidR="00286398">
        <w:rPr>
          <w:rFonts w:ascii="Verdana" w:hAnsi="Verdana"/>
        </w:rPr>
        <w:t>er quanto riguarda la Ricerca e</w:t>
      </w:r>
      <w:r w:rsidRPr="00B76676">
        <w:rPr>
          <w:rFonts w:ascii="Verdana" w:hAnsi="Verdana"/>
        </w:rPr>
        <w:t xml:space="preserve"> il </w:t>
      </w:r>
      <w:r w:rsidR="000B3C41" w:rsidRPr="00B76676">
        <w:rPr>
          <w:rFonts w:ascii="Verdana" w:hAnsi="Verdana"/>
        </w:rPr>
        <w:t>t</w:t>
      </w:r>
      <w:r w:rsidRPr="00B76676">
        <w:rPr>
          <w:rFonts w:ascii="Verdana" w:hAnsi="Verdana"/>
        </w:rPr>
        <w:t xml:space="preserve">rasferimento di specifiche conoscenze </w:t>
      </w:r>
      <w:r w:rsidR="000B3C41" w:rsidRPr="00B76676">
        <w:rPr>
          <w:rFonts w:ascii="Verdana" w:hAnsi="Verdana"/>
        </w:rPr>
        <w:t>dal welfare a</w:t>
      </w:r>
      <w:r w:rsidRPr="00B76676">
        <w:rPr>
          <w:rFonts w:ascii="Verdana" w:hAnsi="Verdana"/>
        </w:rPr>
        <w:t>l comparto BioHighTech</w:t>
      </w:r>
      <w:r w:rsidR="00B76676" w:rsidRPr="00B76676">
        <w:rPr>
          <w:rFonts w:ascii="Verdana" w:hAnsi="Verdana"/>
        </w:rPr>
        <w:t xml:space="preserve"> la </w:t>
      </w:r>
      <w:r w:rsidR="00C63ABF">
        <w:rPr>
          <w:rFonts w:ascii="Verdana" w:hAnsi="Verdana"/>
        </w:rPr>
        <w:t>mappa</w:t>
      </w:r>
      <w:r w:rsidR="00B76676" w:rsidRPr="00B76676">
        <w:rPr>
          <w:rFonts w:ascii="Verdana" w:hAnsi="Verdana"/>
        </w:rPr>
        <w:t xml:space="preserve"> triestina e regionale </w:t>
      </w:r>
      <w:r w:rsidR="00C63ABF">
        <w:rPr>
          <w:rFonts w:ascii="Verdana" w:hAnsi="Verdana"/>
        </w:rPr>
        <w:t>segnala</w:t>
      </w:r>
      <w:r w:rsidRPr="00B76676">
        <w:rPr>
          <w:rFonts w:ascii="Verdana" w:hAnsi="Verdana"/>
        </w:rPr>
        <w:t>:</w:t>
      </w:r>
    </w:p>
    <w:p w14:paraId="643AAC47" w14:textId="42513247" w:rsidR="00972DF7" w:rsidRPr="00C63ABF" w:rsidRDefault="00972DF7" w:rsidP="00972DF7">
      <w:pPr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 xml:space="preserve">Le realtà di </w:t>
      </w:r>
      <w:r w:rsidR="00D03C2A" w:rsidRPr="00C63ABF">
        <w:rPr>
          <w:rFonts w:ascii="Verdana" w:hAnsi="Verdana"/>
        </w:rPr>
        <w:t>r</w:t>
      </w:r>
      <w:r w:rsidRPr="00C63ABF">
        <w:rPr>
          <w:rFonts w:ascii="Verdana" w:hAnsi="Verdana"/>
        </w:rPr>
        <w:t>icerca delle Università di Trieste e della SISSA sono organizzate nei Dipartimenti di Area Scientifico-Tecnologica, Bio-Medica ed Economico Giuridica con le proprie competenze negli ambiti specifici. Queste realtà, dalle elevate competenze scientifiche e tecnologiche, rendono concreto quel circolo “virtuoso”, all’interno e all’esterno dell</w:t>
      </w:r>
      <w:r w:rsidR="00D03C2A" w:rsidRPr="00C63ABF">
        <w:rPr>
          <w:rFonts w:ascii="Verdana" w:hAnsi="Verdana"/>
        </w:rPr>
        <w:t>a realtà r</w:t>
      </w:r>
      <w:r w:rsidRPr="00C63ABF">
        <w:rPr>
          <w:rFonts w:ascii="Verdana" w:hAnsi="Verdana"/>
        </w:rPr>
        <w:t>egionale indispensabile per lo sviluppo dell’asse ricerca-formazione-clinica-</w:t>
      </w:r>
      <w:r w:rsidRPr="00C63ABF">
        <w:rPr>
          <w:rFonts w:ascii="Verdana" w:hAnsi="Verdana"/>
        </w:rPr>
        <w:lastRenderedPageBreak/>
        <w:t>trasferimento tecnologico e collaborazione con le aziende attraverso i loro Uffici TTO e ILO.</w:t>
      </w:r>
    </w:p>
    <w:p w14:paraId="39F00818" w14:textId="0D826FF7" w:rsidR="00972DF7" w:rsidRPr="00C63ABF" w:rsidRDefault="00972DF7" w:rsidP="00972DF7">
      <w:pPr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Il Sincrotrone. Elettra Sincrotrone Trieste SCpA, è un centro di ricerca multidisciplinare internazionale di eccellenza, specializzato nell'applicazione della radiazione di sincro</w:t>
      </w:r>
      <w:r w:rsidR="00286398">
        <w:rPr>
          <w:rFonts w:ascii="Verdana" w:hAnsi="Verdana"/>
        </w:rPr>
        <w:t>trone e dei laser a</w:t>
      </w:r>
      <w:r w:rsidRPr="00C63ABF">
        <w:rPr>
          <w:rFonts w:ascii="Verdana" w:hAnsi="Verdana"/>
        </w:rPr>
        <w:t xml:space="preserve"> elettroni liberi nella scienza della materia. </w:t>
      </w:r>
    </w:p>
    <w:p w14:paraId="0B7FFBF8" w14:textId="6CF78194" w:rsidR="00972DF7" w:rsidRPr="00C63ABF" w:rsidRDefault="00972DF7" w:rsidP="00972DF7">
      <w:pPr>
        <w:ind w:left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Le applicazioni che ne deri</w:t>
      </w:r>
      <w:r w:rsidR="00D03C2A" w:rsidRPr="00C63ABF">
        <w:rPr>
          <w:rFonts w:ascii="Verdana" w:hAnsi="Verdana"/>
        </w:rPr>
        <w:t>vano contribuiscono all'innovazione bio</w:t>
      </w:r>
      <w:r w:rsidRPr="00C63ABF">
        <w:rPr>
          <w:rFonts w:ascii="Verdana" w:hAnsi="Verdana"/>
        </w:rPr>
        <w:t xml:space="preserve"> e nano-tecnologica in tutti i campi delle scienze mediche, chirurgiche, della vita, a cui si aggiungono anche l'agroalimentare e l'ambientale. </w:t>
      </w:r>
    </w:p>
    <w:p w14:paraId="47F222E6" w14:textId="43C8730F" w:rsidR="00972DF7" w:rsidRPr="00C63ABF" w:rsidRDefault="00972DF7" w:rsidP="00972DF7">
      <w:pPr>
        <w:ind w:left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Oltre alle moltissime collaborazioni con strutture di</w:t>
      </w:r>
      <w:r w:rsidR="00D03C2A" w:rsidRPr="00C63ABF">
        <w:rPr>
          <w:rFonts w:ascii="Verdana" w:hAnsi="Verdana"/>
        </w:rPr>
        <w:t xml:space="preserve"> ricerca e ospedali sono</w:t>
      </w:r>
      <w:r w:rsidRPr="00C63ABF">
        <w:rPr>
          <w:rFonts w:ascii="Verdana" w:hAnsi="Verdana"/>
        </w:rPr>
        <w:t xml:space="preserve"> attive altrettante collaborazioni e commesse con e per aziende nazionali ed estere del settore biomedico, farmaceutico, tessile, agroalimentare e manifatturiero.</w:t>
      </w:r>
    </w:p>
    <w:p w14:paraId="2F31A82C" w14:textId="2AFE8548" w:rsidR="00972DF7" w:rsidRPr="00C63ABF" w:rsidRDefault="00D03C2A" w:rsidP="00972DF7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Due</w:t>
      </w:r>
      <w:r w:rsidR="00972DF7" w:rsidRPr="00C63ABF">
        <w:rPr>
          <w:rFonts w:ascii="Verdana" w:hAnsi="Verdana"/>
        </w:rPr>
        <w:t xml:space="preserve"> Istituti del CNR (IOM-CNR, Istituto Officina dei Materiali e IC-CNR, Istituto di Cristallografia). Il primo con ampio know how in materiali avanzati e nanotecnologie (con relativo corso di dottorato). Sviluppa dispositivi di diagnosi sensibili a singole molecole, metodologie di </w:t>
      </w:r>
      <w:r w:rsidR="00972DF7" w:rsidRPr="00C63ABF">
        <w:rPr>
          <w:rFonts w:ascii="Verdana" w:hAnsi="Verdana"/>
          <w:i/>
        </w:rPr>
        <w:t>imaging</w:t>
      </w:r>
      <w:r w:rsidR="00972DF7" w:rsidRPr="00C63ABF">
        <w:rPr>
          <w:rFonts w:ascii="Verdana" w:hAnsi="Verdana"/>
        </w:rPr>
        <w:t xml:space="preserve"> e di </w:t>
      </w:r>
      <w:r w:rsidR="00972DF7" w:rsidRPr="00C63ABF">
        <w:rPr>
          <w:rFonts w:ascii="Verdana" w:hAnsi="Verdana"/>
          <w:i/>
        </w:rPr>
        <w:t>probing</w:t>
      </w:r>
      <w:r w:rsidR="00972DF7" w:rsidRPr="00C63ABF">
        <w:rPr>
          <w:rFonts w:ascii="Verdana" w:hAnsi="Verdana"/>
        </w:rPr>
        <w:t xml:space="preserve"> di singole cellule, dispositivi NEMS (Nano Electro-Mechanical Systems) per la diagnosi precoce del cancro, dispositivi microfl</w:t>
      </w:r>
      <w:r w:rsidRPr="00C63ABF">
        <w:rPr>
          <w:rFonts w:ascii="Verdana" w:hAnsi="Verdana"/>
        </w:rPr>
        <w:t>uidici per diagnostica avanzata</w:t>
      </w:r>
      <w:r w:rsidR="00972DF7" w:rsidRPr="00C63ABF">
        <w:rPr>
          <w:rFonts w:ascii="Verdana" w:hAnsi="Verdana"/>
        </w:rPr>
        <w:t>. Il secondo opera nell’ambito della biocristallografia, con attività che si inquadrano nell’ambito delle moderne metodologie e tecnologie di genomica e proteomica strutturale e funzionale all’interfaccia tra le scienze chimiche, le scienze della vita e la biomedicina molecolare, anche in collaborazione con importanti Aziende farmaceutiche multinazionali.</w:t>
      </w:r>
    </w:p>
    <w:p w14:paraId="707EB1BC" w14:textId="560C120B" w:rsidR="00D03C2A" w:rsidRPr="00C63ABF" w:rsidRDefault="00D03C2A" w:rsidP="000B3C41">
      <w:pPr>
        <w:numPr>
          <w:ilvl w:val="0"/>
          <w:numId w:val="5"/>
        </w:numPr>
        <w:spacing w:before="120"/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Un</w:t>
      </w:r>
      <w:r w:rsidR="00972DF7" w:rsidRPr="00C63ABF">
        <w:rPr>
          <w:rFonts w:ascii="Verdana" w:hAnsi="Verdana"/>
        </w:rPr>
        <w:t xml:space="preserve"> Centro Internazionale di Ingegneria Genetica e Biotecnologie (ICGEB). L’ente e’ sostenuto da oltre 60 Paesi, inclusi i paesi BRICST (Brasile, Russia, India, Cina, Sudafrica, Turchia) con il maggior potenziale di crescita nei prossimi anni e rappresenta un importante punto di accesso ai mercati globali per i prodotti biotecnologici realizzati in Regione FVG. L'ICGEB sviluppa ricerche innovative in ambito biomedico, farmaceutico e ambientale, generando soluzioni </w:t>
      </w:r>
      <w:r w:rsidRPr="00C63ABF">
        <w:rPr>
          <w:rFonts w:ascii="Verdana" w:hAnsi="Verdana"/>
        </w:rPr>
        <w:t>ad alto contenuto tecnologico.</w:t>
      </w:r>
    </w:p>
    <w:p w14:paraId="104AC91A" w14:textId="77777777" w:rsidR="00C9625D" w:rsidRDefault="00C9625D" w:rsidP="00D03C2A">
      <w:pPr>
        <w:spacing w:before="120"/>
        <w:ind w:left="284"/>
        <w:jc w:val="both"/>
        <w:rPr>
          <w:rFonts w:ascii="Verdana" w:hAnsi="Verdana"/>
        </w:rPr>
      </w:pPr>
    </w:p>
    <w:p w14:paraId="2E512748" w14:textId="77777777" w:rsidR="006D30FD" w:rsidRPr="00C63ABF" w:rsidRDefault="006D30FD" w:rsidP="00D03C2A">
      <w:pPr>
        <w:spacing w:before="120"/>
        <w:ind w:left="284"/>
        <w:jc w:val="both"/>
        <w:rPr>
          <w:rFonts w:ascii="Verdana" w:hAnsi="Verdana"/>
        </w:rPr>
      </w:pPr>
    </w:p>
    <w:p w14:paraId="62E4E6E0" w14:textId="1B8CA7BD" w:rsidR="00972DF7" w:rsidRPr="00C63ABF" w:rsidRDefault="00750256" w:rsidP="00D03C2A">
      <w:pPr>
        <w:spacing w:before="120"/>
        <w:ind w:left="284"/>
        <w:jc w:val="both"/>
        <w:rPr>
          <w:rFonts w:ascii="Verdana" w:hAnsi="Verdana"/>
        </w:rPr>
      </w:pPr>
      <w:r w:rsidRPr="00C9625D">
        <w:rPr>
          <w:rFonts w:ascii="Verdana" w:hAnsi="Verdana"/>
        </w:rPr>
        <w:t>Per il</w:t>
      </w:r>
      <w:r w:rsidR="00972DF7" w:rsidRPr="00C9625D">
        <w:rPr>
          <w:rFonts w:ascii="Verdana" w:hAnsi="Verdana"/>
        </w:rPr>
        <w:t xml:space="preserve"> Trasferimento Tecnologico e l’Innovazione industriale </w:t>
      </w:r>
      <w:r w:rsidR="00D03C2A" w:rsidRPr="00C9625D">
        <w:rPr>
          <w:rFonts w:ascii="Verdana" w:hAnsi="Verdana"/>
        </w:rPr>
        <w:t>dal</w:t>
      </w:r>
      <w:r w:rsidR="00972DF7" w:rsidRPr="00C9625D">
        <w:rPr>
          <w:rFonts w:ascii="Verdana" w:hAnsi="Verdana"/>
        </w:rPr>
        <w:t xml:space="preserve"> </w:t>
      </w:r>
      <w:r w:rsidR="000B3C41" w:rsidRPr="00C9625D">
        <w:rPr>
          <w:rFonts w:ascii="Verdana" w:hAnsi="Verdana"/>
        </w:rPr>
        <w:t>comparto</w:t>
      </w:r>
      <w:r w:rsidR="00972DF7" w:rsidRPr="00C9625D">
        <w:rPr>
          <w:rFonts w:ascii="Verdana" w:hAnsi="Verdana"/>
        </w:rPr>
        <w:t xml:space="preserve"> BioHighTech</w:t>
      </w:r>
      <w:r w:rsidRPr="00C9625D">
        <w:rPr>
          <w:rFonts w:ascii="Verdana" w:hAnsi="Verdana"/>
        </w:rPr>
        <w:t xml:space="preserve"> vi sono</w:t>
      </w:r>
      <w:r w:rsidR="00972DF7" w:rsidRPr="00C63ABF">
        <w:rPr>
          <w:rFonts w:ascii="Verdana" w:hAnsi="Verdana"/>
        </w:rPr>
        <w:t>:</w:t>
      </w:r>
    </w:p>
    <w:p w14:paraId="027A03DC" w14:textId="133A972D" w:rsidR="00972DF7" w:rsidRPr="00C63ABF" w:rsidRDefault="000B3C41" w:rsidP="00972DF7">
      <w:pPr>
        <w:numPr>
          <w:ilvl w:val="0"/>
          <w:numId w:val="5"/>
        </w:numPr>
        <w:spacing w:before="120"/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L’</w:t>
      </w:r>
      <w:r w:rsidR="00972DF7" w:rsidRPr="00C63ABF">
        <w:rPr>
          <w:rFonts w:ascii="Verdana" w:hAnsi="Verdana"/>
        </w:rPr>
        <w:t xml:space="preserve"> Area Science Park di Trieste, che è il principale </w:t>
      </w:r>
      <w:r w:rsidRPr="00C63ABF">
        <w:rPr>
          <w:rFonts w:ascii="Verdana" w:hAnsi="Verdana"/>
        </w:rPr>
        <w:t>P</w:t>
      </w:r>
      <w:r w:rsidR="00972DF7" w:rsidRPr="00C63ABF">
        <w:rPr>
          <w:rFonts w:ascii="Verdana" w:hAnsi="Verdana"/>
        </w:rPr>
        <w:t xml:space="preserve">arco </w:t>
      </w:r>
      <w:r w:rsidRPr="00C63ABF">
        <w:rPr>
          <w:rFonts w:ascii="Verdana" w:hAnsi="Verdana"/>
        </w:rPr>
        <w:t xml:space="preserve">Scientifico e Tecnologico </w:t>
      </w:r>
      <w:r w:rsidR="00972DF7" w:rsidRPr="00C63ABF">
        <w:rPr>
          <w:rFonts w:ascii="Verdana" w:hAnsi="Verdana"/>
        </w:rPr>
        <w:t>della Regione, con ben 92 imprese (</w:t>
      </w:r>
      <w:r w:rsidRPr="00C63ABF">
        <w:rPr>
          <w:rFonts w:ascii="Verdana" w:hAnsi="Verdana"/>
        </w:rPr>
        <w:t xml:space="preserve">di cui </w:t>
      </w:r>
      <w:r w:rsidR="00972DF7" w:rsidRPr="00C63ABF">
        <w:rPr>
          <w:rFonts w:ascii="Verdana" w:hAnsi="Verdana"/>
        </w:rPr>
        <w:t xml:space="preserve">34 imprese </w:t>
      </w:r>
      <w:r w:rsidRPr="00C63ABF">
        <w:rPr>
          <w:rFonts w:ascii="Verdana" w:hAnsi="Verdana"/>
        </w:rPr>
        <w:t xml:space="preserve">nel </w:t>
      </w:r>
      <w:r w:rsidR="00972DF7" w:rsidRPr="00C63ABF">
        <w:rPr>
          <w:rFonts w:ascii="Verdana" w:hAnsi="Verdana"/>
        </w:rPr>
        <w:t>BioHighTech) e numerose istituzioni di ricerca insediate;</w:t>
      </w:r>
      <w:r w:rsidR="003A6031" w:rsidRPr="00C63ABF">
        <w:rPr>
          <w:rFonts w:ascii="Verdana" w:hAnsi="Verdana"/>
        </w:rPr>
        <w:t xml:space="preserve"> si evidenzia la presenza di Innovation Factory, incubatore di primo miglio, per favorire la nascita di start up dalle idee provenienti tra l’altro dal mondo della ricerca e socio sanitario;</w:t>
      </w:r>
    </w:p>
    <w:p w14:paraId="1DF2B24A" w14:textId="32A52A2D" w:rsidR="00972DF7" w:rsidRPr="00C63ABF" w:rsidRDefault="00972DF7" w:rsidP="00972DF7">
      <w:pPr>
        <w:numPr>
          <w:ilvl w:val="0"/>
          <w:numId w:val="5"/>
        </w:numPr>
        <w:spacing w:before="120"/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L’incubatore di startup BIC Incubatori FVG (</w:t>
      </w:r>
      <w:r w:rsidR="000B3C41" w:rsidRPr="00C63ABF">
        <w:rPr>
          <w:rFonts w:ascii="Verdana" w:hAnsi="Verdana"/>
        </w:rPr>
        <w:t xml:space="preserve">che ospita </w:t>
      </w:r>
      <w:r w:rsidRPr="00C63ABF">
        <w:rPr>
          <w:rFonts w:ascii="Verdana" w:hAnsi="Verdana"/>
        </w:rPr>
        <w:t xml:space="preserve">9 imprese </w:t>
      </w:r>
      <w:r w:rsidR="000B3C41" w:rsidRPr="00C63ABF">
        <w:rPr>
          <w:rFonts w:ascii="Verdana" w:hAnsi="Verdana"/>
        </w:rPr>
        <w:t xml:space="preserve">nel </w:t>
      </w:r>
      <w:r w:rsidRPr="00C63ABF">
        <w:rPr>
          <w:rFonts w:ascii="Verdana" w:hAnsi="Verdana"/>
        </w:rPr>
        <w:t>BioHighTech)</w:t>
      </w:r>
      <w:r w:rsidR="000B3C41" w:rsidRPr="00C63ABF">
        <w:rPr>
          <w:rFonts w:ascii="Verdana" w:hAnsi="Verdana"/>
        </w:rPr>
        <w:t>, che è stato uno dei primi BIC – Business Innovation Center in Italia</w:t>
      </w:r>
      <w:r w:rsidRPr="00C63ABF">
        <w:rPr>
          <w:rFonts w:ascii="Verdana" w:hAnsi="Verdana"/>
        </w:rPr>
        <w:t>;</w:t>
      </w:r>
    </w:p>
    <w:p w14:paraId="02AE908A" w14:textId="2272F9F9" w:rsidR="00972DF7" w:rsidRPr="00C63ABF" w:rsidRDefault="00972DF7" w:rsidP="00972DF7">
      <w:pPr>
        <w:numPr>
          <w:ilvl w:val="0"/>
          <w:numId w:val="5"/>
        </w:numPr>
        <w:spacing w:before="120"/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lastRenderedPageBreak/>
        <w:t xml:space="preserve">Il Distretto Tecnologico di Biomedicina Molecolare, che sta portando avanti un’azione di coordinamento delle attività nel settore BioHighTech attraverso il suo </w:t>
      </w:r>
      <w:r w:rsidR="000B3C41" w:rsidRPr="00C63ABF">
        <w:rPr>
          <w:rFonts w:ascii="Verdana" w:hAnsi="Verdana"/>
        </w:rPr>
        <w:t>E</w:t>
      </w:r>
      <w:r w:rsidRPr="00C63ABF">
        <w:rPr>
          <w:rFonts w:ascii="Verdana" w:hAnsi="Verdana"/>
        </w:rPr>
        <w:t xml:space="preserve">nte gestore, il Consorzio per il Centro di Biomedicina Molecolare Scarl (CBM). </w:t>
      </w:r>
    </w:p>
    <w:p w14:paraId="581807AF" w14:textId="77777777" w:rsidR="00AD53C1" w:rsidRPr="00C63ABF" w:rsidRDefault="00AD53C1" w:rsidP="00972D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</w:p>
    <w:p w14:paraId="5EA52FC1" w14:textId="6224752B" w:rsidR="00972DF7" w:rsidRPr="00C63ABF" w:rsidRDefault="00C9625D" w:rsidP="00C962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972DF7" w:rsidRPr="00C63ABF">
        <w:rPr>
          <w:rFonts w:ascii="Verdana" w:hAnsi="Verdana"/>
        </w:rPr>
        <w:t>l CBM è stato creato per la gestione del Distretto Tecnologico di Biomedicina Molecolare ed è il frutto di un proto</w:t>
      </w:r>
      <w:r w:rsidR="002B6148">
        <w:rPr>
          <w:rFonts w:ascii="Verdana" w:hAnsi="Verdana"/>
        </w:rPr>
        <w:t>collo d’intesa firmato dal MIUR</w:t>
      </w:r>
      <w:r>
        <w:rPr>
          <w:rFonts w:ascii="Verdana" w:hAnsi="Verdana"/>
        </w:rPr>
        <w:t xml:space="preserve"> </w:t>
      </w:r>
      <w:r w:rsidR="002B6148">
        <w:rPr>
          <w:rFonts w:ascii="Verdana" w:hAnsi="Verdana"/>
        </w:rPr>
        <w:t>e</w:t>
      </w:r>
      <w:r w:rsidR="00972DF7" w:rsidRPr="00C63ABF">
        <w:rPr>
          <w:rFonts w:ascii="Verdana" w:hAnsi="Verdana"/>
        </w:rPr>
        <w:t xml:space="preserve"> dalla Regione FVG 10 anni fa. </w:t>
      </w:r>
    </w:p>
    <w:p w14:paraId="012078E5" w14:textId="77777777" w:rsidR="00972DF7" w:rsidRDefault="00972DF7" w:rsidP="00972DF7">
      <w:pPr>
        <w:ind w:left="284" w:hanging="284"/>
        <w:jc w:val="both"/>
        <w:rPr>
          <w:rFonts w:ascii="Verdana" w:hAnsi="Verdana"/>
        </w:rPr>
      </w:pPr>
    </w:p>
    <w:p w14:paraId="5BC50039" w14:textId="77777777" w:rsidR="00C9625D" w:rsidRPr="00C63ABF" w:rsidRDefault="00C9625D" w:rsidP="00972DF7">
      <w:pPr>
        <w:ind w:left="284" w:hanging="284"/>
        <w:jc w:val="both"/>
        <w:rPr>
          <w:rFonts w:ascii="Verdana" w:hAnsi="Verdana"/>
        </w:rPr>
      </w:pPr>
    </w:p>
    <w:p w14:paraId="55CA9540" w14:textId="0D7B374F" w:rsidR="00972DF7" w:rsidRPr="00C63ABF" w:rsidRDefault="00972DF7" w:rsidP="00972DF7">
      <w:pPr>
        <w:jc w:val="both"/>
        <w:rPr>
          <w:rFonts w:ascii="Verdana" w:hAnsi="Verdana"/>
        </w:rPr>
      </w:pPr>
      <w:r w:rsidRPr="00C63ABF">
        <w:rPr>
          <w:rFonts w:ascii="Verdana" w:hAnsi="Verdana"/>
        </w:rPr>
        <w:t>Per il Sistema Socio Sanitario</w:t>
      </w:r>
      <w:r w:rsidR="00750256" w:rsidRPr="00C63ABF">
        <w:rPr>
          <w:rFonts w:ascii="Verdana" w:hAnsi="Verdana"/>
        </w:rPr>
        <w:t>,</w:t>
      </w:r>
      <w:r w:rsidRPr="00C63ABF">
        <w:rPr>
          <w:rFonts w:ascii="Verdana" w:hAnsi="Verdana"/>
        </w:rPr>
        <w:t xml:space="preserve"> sia per il trasferimento delle </w:t>
      </w:r>
      <w:r w:rsidR="00750256" w:rsidRPr="00C63ABF">
        <w:rPr>
          <w:rFonts w:ascii="Verdana" w:hAnsi="Verdana"/>
        </w:rPr>
        <w:t>conoscenze nel</w:t>
      </w:r>
      <w:r w:rsidRPr="00C63ABF">
        <w:rPr>
          <w:rFonts w:ascii="Verdana" w:hAnsi="Verdana"/>
        </w:rPr>
        <w:t xml:space="preserve"> settore BioHighTech sia per la validazione preclinica e clinica dei nuovi prodotti/servizi</w:t>
      </w:r>
      <w:r w:rsidR="00750256" w:rsidRPr="00C63ABF">
        <w:rPr>
          <w:rFonts w:ascii="Verdana" w:hAnsi="Verdana"/>
        </w:rPr>
        <w:t xml:space="preserve"> operano</w:t>
      </w:r>
      <w:r w:rsidRPr="00C63ABF">
        <w:rPr>
          <w:rFonts w:ascii="Verdana" w:hAnsi="Verdana"/>
        </w:rPr>
        <w:t>:</w:t>
      </w:r>
    </w:p>
    <w:p w14:paraId="57CCA198" w14:textId="1F412AFB" w:rsidR="00972DF7" w:rsidRPr="00C63ABF" w:rsidRDefault="00286398" w:rsidP="00972DF7">
      <w:pPr>
        <w:numPr>
          <w:ilvl w:val="0"/>
          <w:numId w:val="5"/>
        </w:numPr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L’Azienda Ospedaliera e</w:t>
      </w:r>
      <w:r w:rsidR="00972DF7" w:rsidRPr="00C63ABF">
        <w:rPr>
          <w:rFonts w:ascii="Verdana" w:hAnsi="Verdana"/>
        </w:rPr>
        <w:t xml:space="preserve"> Universitaria di Trieste e l’Istituto di Ricerca e Cura a Carattere Scientifico Burlo Garofolo di Trieste, che operano nei settori dell’assistenza, della ricerca e della formazione; </w:t>
      </w:r>
    </w:p>
    <w:p w14:paraId="606019C9" w14:textId="77777777" w:rsidR="00972DF7" w:rsidRPr="00C63ABF" w:rsidRDefault="00972DF7" w:rsidP="00972DF7">
      <w:pPr>
        <w:numPr>
          <w:ilvl w:val="0"/>
          <w:numId w:val="5"/>
        </w:numPr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La Fondazione Italiana Fegato, che combina ricerca di base, attività clinica a partecipazione pubblica privata e formazione (a livello nazionale e internazionale);</w:t>
      </w:r>
    </w:p>
    <w:p w14:paraId="61CA1E7E" w14:textId="7108E899" w:rsidR="00972DF7" w:rsidRPr="00C63ABF" w:rsidRDefault="00972DF7" w:rsidP="00972DF7">
      <w:pPr>
        <w:numPr>
          <w:ilvl w:val="0"/>
          <w:numId w:val="5"/>
        </w:numPr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L’Azienda Pubblica di Servizi alla Persona - ITIS di Trieste, attiva in ambito so</w:t>
      </w:r>
      <w:r w:rsidR="00286398">
        <w:rPr>
          <w:rFonts w:ascii="Verdana" w:hAnsi="Verdana"/>
        </w:rPr>
        <w:t>ciosanitario e</w:t>
      </w:r>
      <w:r w:rsidR="00B76676" w:rsidRPr="00C63ABF">
        <w:rPr>
          <w:rFonts w:ascii="Verdana" w:hAnsi="Verdana"/>
        </w:rPr>
        <w:t xml:space="preserve"> assistenziale </w:t>
      </w:r>
      <w:r w:rsidRPr="00C63ABF">
        <w:rPr>
          <w:rFonts w:ascii="Verdana" w:hAnsi="Verdana"/>
        </w:rPr>
        <w:t>che</w:t>
      </w:r>
      <w:r w:rsidR="00B76676" w:rsidRPr="00C63ABF">
        <w:rPr>
          <w:rFonts w:ascii="Verdana" w:hAnsi="Verdana"/>
        </w:rPr>
        <w:t>,</w:t>
      </w:r>
      <w:r w:rsidRPr="00C63ABF">
        <w:rPr>
          <w:rFonts w:ascii="Verdana" w:hAnsi="Verdana"/>
        </w:rPr>
        <w:t xml:space="preserve"> assieme ad altri </w:t>
      </w:r>
      <w:r w:rsidR="00B76676" w:rsidRPr="00C63ABF">
        <w:rPr>
          <w:rFonts w:ascii="Verdana" w:hAnsi="Verdana"/>
        </w:rPr>
        <w:t>Enti regionali simili, potrebbe, in base all’esperienza concreta,</w:t>
      </w:r>
      <w:r w:rsidRPr="00C63ABF">
        <w:rPr>
          <w:rFonts w:ascii="Verdana" w:hAnsi="Verdana"/>
        </w:rPr>
        <w:t xml:space="preserve"> </w:t>
      </w:r>
      <w:r w:rsidR="007A6C66" w:rsidRPr="00C63ABF">
        <w:rPr>
          <w:rFonts w:ascii="Verdana" w:hAnsi="Verdana"/>
        </w:rPr>
        <w:t xml:space="preserve">individuare, </w:t>
      </w:r>
      <w:r w:rsidRPr="00C63ABF">
        <w:rPr>
          <w:rFonts w:ascii="Verdana" w:hAnsi="Verdana"/>
        </w:rPr>
        <w:t>sperimentare</w:t>
      </w:r>
      <w:r w:rsidR="007A6C66" w:rsidRPr="00C63ABF">
        <w:rPr>
          <w:rFonts w:ascii="Verdana" w:hAnsi="Verdana"/>
        </w:rPr>
        <w:t xml:space="preserve"> e valutare</w:t>
      </w:r>
      <w:r w:rsidRPr="00C63ABF">
        <w:rPr>
          <w:rFonts w:ascii="Verdana" w:hAnsi="Verdana"/>
        </w:rPr>
        <w:t xml:space="preserve"> sul campo proposte e prodotti utili al supporto specifico e professionale nel campo degli anziani sia</w:t>
      </w:r>
      <w:r w:rsidR="007A6C66" w:rsidRPr="00C63ABF">
        <w:rPr>
          <w:rFonts w:ascii="Verdana" w:hAnsi="Verdana"/>
        </w:rPr>
        <w:t xml:space="preserve"> in fase preventiva che di cura e garantirne una loro diffusione e applicazione capillare.</w:t>
      </w:r>
    </w:p>
    <w:p w14:paraId="4B058480" w14:textId="77777777" w:rsidR="00750256" w:rsidRDefault="00750256" w:rsidP="00750256">
      <w:pPr>
        <w:ind w:left="284"/>
        <w:jc w:val="both"/>
        <w:rPr>
          <w:rFonts w:ascii="Verdana" w:hAnsi="Verdana"/>
        </w:rPr>
      </w:pPr>
    </w:p>
    <w:p w14:paraId="7A5CC22E" w14:textId="77777777" w:rsidR="006D30FD" w:rsidRPr="00C63ABF" w:rsidRDefault="006D30FD" w:rsidP="00750256">
      <w:pPr>
        <w:ind w:left="284"/>
        <w:jc w:val="both"/>
        <w:rPr>
          <w:rFonts w:ascii="Verdana" w:hAnsi="Verdana"/>
        </w:rPr>
      </w:pPr>
    </w:p>
    <w:p w14:paraId="2200A5E3" w14:textId="4542F182" w:rsidR="00972DF7" w:rsidRPr="00C63ABF" w:rsidRDefault="00972DF7" w:rsidP="00972DF7">
      <w:pPr>
        <w:spacing w:before="120"/>
        <w:jc w:val="both"/>
        <w:rPr>
          <w:rFonts w:ascii="Verdana" w:hAnsi="Verdana"/>
        </w:rPr>
      </w:pPr>
      <w:r w:rsidRPr="00C63ABF">
        <w:rPr>
          <w:rFonts w:ascii="Verdana" w:hAnsi="Verdana"/>
        </w:rPr>
        <w:t xml:space="preserve">Per la Formazione e lo sviluppo di specifiche competenze professionali </w:t>
      </w:r>
      <w:r w:rsidR="00750256" w:rsidRPr="00C63ABF">
        <w:rPr>
          <w:rFonts w:ascii="Verdana" w:hAnsi="Verdana"/>
        </w:rPr>
        <w:t>agiscono</w:t>
      </w:r>
      <w:r w:rsidRPr="00C63ABF">
        <w:rPr>
          <w:rFonts w:ascii="Verdana" w:hAnsi="Verdana"/>
        </w:rPr>
        <w:t xml:space="preserve">: </w:t>
      </w:r>
    </w:p>
    <w:p w14:paraId="0DE8AE57" w14:textId="23A5563F" w:rsidR="00972DF7" w:rsidRPr="00C63ABF" w:rsidRDefault="00750256" w:rsidP="00972DF7">
      <w:pPr>
        <w:numPr>
          <w:ilvl w:val="0"/>
          <w:numId w:val="6"/>
        </w:numPr>
        <w:tabs>
          <w:tab w:val="clear" w:pos="644"/>
        </w:tabs>
        <w:spacing w:before="120" w:after="120"/>
        <w:ind w:left="284" w:hanging="284"/>
        <w:jc w:val="both"/>
        <w:rPr>
          <w:rFonts w:ascii="Verdana" w:hAnsi="Verdana"/>
        </w:rPr>
      </w:pPr>
      <w:r w:rsidRPr="00C63ABF">
        <w:rPr>
          <w:rFonts w:ascii="Verdana" w:hAnsi="Verdana"/>
        </w:rPr>
        <w:t>L’</w:t>
      </w:r>
      <w:r w:rsidR="00972DF7" w:rsidRPr="00C63ABF">
        <w:rPr>
          <w:rFonts w:ascii="Verdana" w:hAnsi="Verdana"/>
        </w:rPr>
        <w:t xml:space="preserve"> Università di Trieste e la Scuola Internazionale Superiore di Studi Avanzati (SISSA) con altri Enti di Ricerca e di Formazione regionali </w:t>
      </w:r>
      <w:r w:rsidRPr="00C63ABF">
        <w:rPr>
          <w:rFonts w:ascii="Verdana" w:hAnsi="Verdana"/>
        </w:rPr>
        <w:t>attraverso i seguenti corsi</w:t>
      </w:r>
      <w:r w:rsidR="00972DF7" w:rsidRPr="00C63ABF">
        <w:rPr>
          <w:rFonts w:ascii="Verdana" w:hAnsi="Verdana"/>
        </w:rPr>
        <w:t>:</w:t>
      </w:r>
    </w:p>
    <w:tbl>
      <w:tblPr>
        <w:tblStyle w:val="Grigliatabella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72DF7" w:rsidRPr="00C63ABF" w14:paraId="4AD7E739" w14:textId="77777777" w:rsidTr="00A93092">
        <w:trPr>
          <w:trHeight w:val="340"/>
        </w:trPr>
        <w:tc>
          <w:tcPr>
            <w:tcW w:w="9747" w:type="dxa"/>
            <w:vAlign w:val="center"/>
          </w:tcPr>
          <w:p w14:paraId="3274EDEA" w14:textId="77777777" w:rsidR="00972DF7" w:rsidRPr="00C63ABF" w:rsidRDefault="00972DF7" w:rsidP="00A93092">
            <w:pPr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Corsi di Laurea Triennale e Specialistica</w:t>
            </w:r>
          </w:p>
        </w:tc>
      </w:tr>
      <w:tr w:rsidR="00972DF7" w:rsidRPr="00C63ABF" w14:paraId="231BC506" w14:textId="77777777" w:rsidTr="00A93092">
        <w:tc>
          <w:tcPr>
            <w:tcW w:w="9747" w:type="dxa"/>
          </w:tcPr>
          <w:p w14:paraId="57CE5EE8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 xml:space="preserve">Medicina e Chirurgia </w:t>
            </w:r>
          </w:p>
        </w:tc>
      </w:tr>
      <w:tr w:rsidR="00972DF7" w:rsidRPr="00C63ABF" w14:paraId="7FDA62E6" w14:textId="77777777" w:rsidTr="00A93092">
        <w:tc>
          <w:tcPr>
            <w:tcW w:w="9747" w:type="dxa"/>
          </w:tcPr>
          <w:p w14:paraId="7B622961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Scienze e tecnologie biologiche - Laurea Triennale</w:t>
            </w:r>
          </w:p>
        </w:tc>
      </w:tr>
      <w:tr w:rsidR="00972DF7" w:rsidRPr="00C63ABF" w14:paraId="40D4DD61" w14:textId="77777777" w:rsidTr="00A93092">
        <w:tc>
          <w:tcPr>
            <w:tcW w:w="9747" w:type="dxa"/>
          </w:tcPr>
          <w:p w14:paraId="78110AB6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 xml:space="preserve">Genomica funzionale </w:t>
            </w:r>
          </w:p>
        </w:tc>
      </w:tr>
      <w:tr w:rsidR="00972DF7" w:rsidRPr="00C63ABF" w14:paraId="778BFB16" w14:textId="77777777" w:rsidTr="00A93092">
        <w:tc>
          <w:tcPr>
            <w:tcW w:w="9747" w:type="dxa"/>
          </w:tcPr>
          <w:p w14:paraId="413DB66B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 xml:space="preserve">Neuroscienze </w:t>
            </w:r>
          </w:p>
        </w:tc>
      </w:tr>
      <w:tr w:rsidR="00972DF7" w:rsidRPr="00C63ABF" w14:paraId="5670740C" w14:textId="77777777" w:rsidTr="00A93092">
        <w:tc>
          <w:tcPr>
            <w:tcW w:w="9747" w:type="dxa"/>
          </w:tcPr>
          <w:p w14:paraId="502C817D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 xml:space="preserve">Scienze ambientali </w:t>
            </w:r>
          </w:p>
        </w:tc>
      </w:tr>
      <w:tr w:rsidR="00972DF7" w:rsidRPr="00C63ABF" w14:paraId="0CD16E81" w14:textId="77777777" w:rsidTr="00A93092">
        <w:tc>
          <w:tcPr>
            <w:tcW w:w="9747" w:type="dxa"/>
          </w:tcPr>
          <w:p w14:paraId="3320CFD2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 xml:space="preserve">Farmacia </w:t>
            </w:r>
          </w:p>
        </w:tc>
      </w:tr>
      <w:tr w:rsidR="00972DF7" w:rsidRPr="00C63ABF" w14:paraId="772D85CD" w14:textId="77777777" w:rsidTr="00A93092">
        <w:tc>
          <w:tcPr>
            <w:tcW w:w="9747" w:type="dxa"/>
          </w:tcPr>
          <w:p w14:paraId="5988FBB7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 xml:space="preserve">Chimica e Tecnologia Farmaceutiche </w:t>
            </w:r>
          </w:p>
        </w:tc>
      </w:tr>
      <w:tr w:rsidR="00972DF7" w:rsidRPr="00C63ABF" w14:paraId="5ED4345A" w14:textId="77777777" w:rsidTr="00A93092">
        <w:tc>
          <w:tcPr>
            <w:tcW w:w="9747" w:type="dxa"/>
          </w:tcPr>
          <w:p w14:paraId="28730003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Biotecnologie mediche</w:t>
            </w:r>
          </w:p>
        </w:tc>
      </w:tr>
      <w:tr w:rsidR="00972DF7" w:rsidRPr="00C63ABF" w14:paraId="48AAFD9A" w14:textId="77777777" w:rsidTr="00A93092">
        <w:tc>
          <w:tcPr>
            <w:tcW w:w="9747" w:type="dxa"/>
          </w:tcPr>
          <w:p w14:paraId="0DE9428E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 xml:space="preserve">Ingegneria clinica </w:t>
            </w:r>
          </w:p>
        </w:tc>
      </w:tr>
      <w:tr w:rsidR="00972DF7" w:rsidRPr="00C63ABF" w14:paraId="5D46EDF8" w14:textId="77777777" w:rsidTr="00A93092">
        <w:tc>
          <w:tcPr>
            <w:tcW w:w="9747" w:type="dxa"/>
          </w:tcPr>
          <w:p w14:paraId="62CFE9BD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Informatica - Laurea Triennale e Magistrale</w:t>
            </w:r>
          </w:p>
        </w:tc>
      </w:tr>
      <w:tr w:rsidR="00972DF7" w:rsidRPr="00C63ABF" w14:paraId="5A1FB8D3" w14:textId="77777777" w:rsidTr="00A93092">
        <w:tc>
          <w:tcPr>
            <w:tcW w:w="9747" w:type="dxa"/>
          </w:tcPr>
          <w:p w14:paraId="05243C08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 w:cs="Courier New"/>
              </w:rPr>
              <w:t>Ingegneria dell'Informazione – Laurea Triennale</w:t>
            </w:r>
          </w:p>
        </w:tc>
      </w:tr>
      <w:tr w:rsidR="00972DF7" w:rsidRPr="00C63ABF" w14:paraId="0C2F886B" w14:textId="77777777" w:rsidTr="00A93092">
        <w:tc>
          <w:tcPr>
            <w:tcW w:w="9747" w:type="dxa"/>
          </w:tcPr>
          <w:p w14:paraId="0E026028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Ingegneria Elettronica ed Informatica (Trieste) - Laurea Triennale</w:t>
            </w:r>
          </w:p>
        </w:tc>
      </w:tr>
      <w:tr w:rsidR="00972DF7" w:rsidRPr="00C63ABF" w14:paraId="5C42B870" w14:textId="77777777" w:rsidTr="00A93092">
        <w:trPr>
          <w:trHeight w:val="340"/>
        </w:trPr>
        <w:tc>
          <w:tcPr>
            <w:tcW w:w="9747" w:type="dxa"/>
            <w:vAlign w:val="center"/>
          </w:tcPr>
          <w:p w14:paraId="169138F4" w14:textId="77777777" w:rsidR="00972DF7" w:rsidRPr="00C63ABF" w:rsidRDefault="00972DF7" w:rsidP="00A93092">
            <w:pPr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Corsi di Dottorato in ambito Scientifico-Tecnologico e Biomedico</w:t>
            </w:r>
          </w:p>
        </w:tc>
      </w:tr>
      <w:tr w:rsidR="00972DF7" w:rsidRPr="00C63ABF" w14:paraId="57BDA119" w14:textId="77777777" w:rsidTr="00A93092">
        <w:tc>
          <w:tcPr>
            <w:tcW w:w="9747" w:type="dxa"/>
          </w:tcPr>
          <w:p w14:paraId="06AA8BB0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 xml:space="preserve">Corso di Dottorato interdipartimentale in Nanotecnologie (Università di </w:t>
            </w:r>
            <w:r w:rsidRPr="00C63ABF">
              <w:rPr>
                <w:rFonts w:ascii="Verdana" w:hAnsi="Verdana"/>
              </w:rPr>
              <w:lastRenderedPageBreak/>
              <w:t>Trieste),</w:t>
            </w:r>
          </w:p>
        </w:tc>
      </w:tr>
      <w:tr w:rsidR="00972DF7" w:rsidRPr="00C63ABF" w14:paraId="6BC3D6AB" w14:textId="77777777" w:rsidTr="00A93092">
        <w:tc>
          <w:tcPr>
            <w:tcW w:w="9747" w:type="dxa"/>
          </w:tcPr>
          <w:p w14:paraId="20DA24D6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 w:cs="Courier New"/>
              </w:rPr>
              <w:lastRenderedPageBreak/>
              <w:t>Corso di Dottorato in Genomica Funzionale e Strutturale</w:t>
            </w:r>
            <w:r w:rsidRPr="00C63ABF">
              <w:rPr>
                <w:rFonts w:ascii="Verdana" w:hAnsi="Verdana"/>
              </w:rPr>
              <w:t xml:space="preserve"> (SISSA),</w:t>
            </w:r>
          </w:p>
        </w:tc>
      </w:tr>
      <w:tr w:rsidR="00972DF7" w:rsidRPr="00C63ABF" w14:paraId="0D666190" w14:textId="77777777" w:rsidTr="00A93092">
        <w:tc>
          <w:tcPr>
            <w:tcW w:w="9747" w:type="dxa"/>
          </w:tcPr>
          <w:p w14:paraId="530F4F69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Corso di Dottorato di Ricerca in Fisica e Chimica dei Sistemi Biologici e in Fisica Medica (ICTP),</w:t>
            </w:r>
          </w:p>
        </w:tc>
      </w:tr>
      <w:tr w:rsidR="00972DF7" w:rsidRPr="00C63ABF" w14:paraId="094192E0" w14:textId="77777777" w:rsidTr="00A93092">
        <w:tc>
          <w:tcPr>
            <w:tcW w:w="9747" w:type="dxa"/>
          </w:tcPr>
          <w:p w14:paraId="2BB992CD" w14:textId="77777777" w:rsidR="00972DF7" w:rsidRPr="00C63ABF" w:rsidRDefault="00972DF7" w:rsidP="00A9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</w:rPr>
            </w:pPr>
            <w:r w:rsidRPr="00C63ABF">
              <w:rPr>
                <w:rFonts w:ascii="Verdana" w:hAnsi="Verdana" w:cs="Courier New"/>
              </w:rPr>
              <w:t>Corso di Dottorato in Biomedicina Molecolare (Università di Trieste).</w:t>
            </w:r>
          </w:p>
        </w:tc>
      </w:tr>
      <w:tr w:rsidR="00972DF7" w:rsidRPr="00C63ABF" w14:paraId="73C73976" w14:textId="77777777" w:rsidTr="00A93092">
        <w:trPr>
          <w:trHeight w:val="340"/>
        </w:trPr>
        <w:tc>
          <w:tcPr>
            <w:tcW w:w="9747" w:type="dxa"/>
            <w:vAlign w:val="center"/>
          </w:tcPr>
          <w:p w14:paraId="33AC4B08" w14:textId="77777777" w:rsidR="00972DF7" w:rsidRPr="00C63ABF" w:rsidRDefault="00972DF7" w:rsidP="00A93092">
            <w:pPr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Scuole di specializzazione in ambito medico e nei settori BioHighTech:</w:t>
            </w:r>
          </w:p>
        </w:tc>
      </w:tr>
      <w:tr w:rsidR="00972DF7" w:rsidRPr="00C63ABF" w14:paraId="039F1BAC" w14:textId="77777777" w:rsidTr="00A93092">
        <w:tc>
          <w:tcPr>
            <w:tcW w:w="9747" w:type="dxa"/>
          </w:tcPr>
          <w:p w14:paraId="3CF44F9D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Master di primo livello in “Clinical Engineering”,</w:t>
            </w:r>
          </w:p>
        </w:tc>
      </w:tr>
      <w:tr w:rsidR="00972DF7" w:rsidRPr="00C63ABF" w14:paraId="20228C61" w14:textId="77777777" w:rsidTr="00A93092">
        <w:tc>
          <w:tcPr>
            <w:tcW w:w="9747" w:type="dxa"/>
          </w:tcPr>
          <w:p w14:paraId="09F53C9A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Master di primo livello in “Economia e scienza del Caffè”,</w:t>
            </w:r>
          </w:p>
        </w:tc>
      </w:tr>
      <w:tr w:rsidR="00972DF7" w:rsidRPr="00C63ABF" w14:paraId="338A26F3" w14:textId="77777777" w:rsidTr="00A93092">
        <w:tc>
          <w:tcPr>
            <w:tcW w:w="9747" w:type="dxa"/>
          </w:tcPr>
          <w:p w14:paraId="68703410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Master di secondo livello in “Management in Clinical Engineering” (Trieste),</w:t>
            </w:r>
          </w:p>
        </w:tc>
      </w:tr>
      <w:tr w:rsidR="00972DF7" w:rsidRPr="00C63ABF" w14:paraId="1A500930" w14:textId="77777777" w:rsidTr="00A93092">
        <w:tc>
          <w:tcPr>
            <w:tcW w:w="9747" w:type="dxa"/>
          </w:tcPr>
          <w:p w14:paraId="560509A6" w14:textId="77777777" w:rsidR="00972DF7" w:rsidRPr="00C63ABF" w:rsidRDefault="00972DF7" w:rsidP="00A93092">
            <w:pPr>
              <w:jc w:val="both"/>
              <w:rPr>
                <w:rFonts w:ascii="Verdana" w:hAnsi="Verdana"/>
                <w:lang w:val="en-US"/>
              </w:rPr>
            </w:pPr>
            <w:r w:rsidRPr="00C63ABF">
              <w:rPr>
                <w:rFonts w:ascii="Verdana" w:hAnsi="Verdana"/>
                <w:lang w:val="en-US"/>
              </w:rPr>
              <w:t>Master in “Complex Actions” (SISSA),</w:t>
            </w:r>
          </w:p>
        </w:tc>
      </w:tr>
      <w:tr w:rsidR="00972DF7" w:rsidRPr="00C63ABF" w14:paraId="5C789F46" w14:textId="77777777" w:rsidTr="00A93092">
        <w:tc>
          <w:tcPr>
            <w:tcW w:w="9747" w:type="dxa"/>
          </w:tcPr>
          <w:p w14:paraId="0B7D2ECA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Master di secondo livello in “Medical Physics” (Trieste e SISSA),</w:t>
            </w:r>
          </w:p>
        </w:tc>
      </w:tr>
      <w:tr w:rsidR="00972DF7" w:rsidRPr="00C63ABF" w14:paraId="329C3A5A" w14:textId="77777777" w:rsidTr="00A93092">
        <w:tc>
          <w:tcPr>
            <w:tcW w:w="9747" w:type="dxa"/>
          </w:tcPr>
          <w:p w14:paraId="1A831A7F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Master di secondo livello in “Fitoterapia” (Trieste),</w:t>
            </w:r>
          </w:p>
        </w:tc>
      </w:tr>
      <w:tr w:rsidR="00972DF7" w:rsidRPr="00C63ABF" w14:paraId="3406978F" w14:textId="77777777" w:rsidTr="00A93092">
        <w:tc>
          <w:tcPr>
            <w:tcW w:w="9747" w:type="dxa"/>
          </w:tcPr>
          <w:p w14:paraId="2E775BB9" w14:textId="77777777" w:rsidR="00972DF7" w:rsidRPr="00C63ABF" w:rsidRDefault="00972DF7" w:rsidP="00A93092">
            <w:pPr>
              <w:jc w:val="both"/>
              <w:rPr>
                <w:rFonts w:ascii="Verdana" w:hAnsi="Verdana" w:cs="Calibri"/>
                <w:lang w:val="en-US"/>
              </w:rPr>
            </w:pPr>
            <w:r w:rsidRPr="00C63ABF">
              <w:rPr>
                <w:rStyle w:val="Enfasicorsivo"/>
                <w:rFonts w:ascii="Verdana" w:hAnsi="Verdana" w:cs="Calibri"/>
                <w:b w:val="0"/>
                <w:lang w:val="en-US"/>
              </w:rPr>
              <w:t>Master</w:t>
            </w:r>
            <w:r w:rsidRPr="00C63ABF">
              <w:rPr>
                <w:rStyle w:val="st1"/>
                <w:rFonts w:ascii="Verdana" w:hAnsi="Verdana" w:cs="Calibri"/>
                <w:lang w:val="en-US"/>
              </w:rPr>
              <w:t xml:space="preserve"> in “High Performance Computing” (MHPC) – (SISSA),</w:t>
            </w:r>
          </w:p>
        </w:tc>
      </w:tr>
      <w:tr w:rsidR="00972DF7" w:rsidRPr="00C63ABF" w14:paraId="691EBB9A" w14:textId="77777777" w:rsidTr="00A93092">
        <w:tc>
          <w:tcPr>
            <w:tcW w:w="9747" w:type="dxa"/>
          </w:tcPr>
          <w:p w14:paraId="7BF10A22" w14:textId="77777777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Scuola di Management postlaurea con un Executive Master triennale in “Medical &amp; Information Technology and Innovation” (MIB Trieste).</w:t>
            </w:r>
          </w:p>
        </w:tc>
      </w:tr>
      <w:tr w:rsidR="00972DF7" w:rsidRPr="00C63ABF" w14:paraId="1851D600" w14:textId="77777777" w:rsidTr="00A93092">
        <w:tc>
          <w:tcPr>
            <w:tcW w:w="9747" w:type="dxa"/>
          </w:tcPr>
          <w:p w14:paraId="776A0EC3" w14:textId="77777777" w:rsidR="003A6031" w:rsidRPr="00C63ABF" w:rsidRDefault="003A6031" w:rsidP="00A93092">
            <w:pPr>
              <w:jc w:val="both"/>
              <w:rPr>
                <w:rFonts w:ascii="Verdana" w:hAnsi="Verdana"/>
              </w:rPr>
            </w:pPr>
          </w:p>
          <w:p w14:paraId="6D029D1A" w14:textId="3AC556C3" w:rsidR="00972DF7" w:rsidRPr="00C63ABF" w:rsidRDefault="00972DF7" w:rsidP="00A93092">
            <w:pPr>
              <w:jc w:val="both"/>
              <w:rPr>
                <w:rFonts w:ascii="Verdana" w:hAnsi="Verdana"/>
              </w:rPr>
            </w:pPr>
            <w:r w:rsidRPr="00C63ABF">
              <w:rPr>
                <w:rFonts w:ascii="Verdana" w:hAnsi="Verdana"/>
              </w:rPr>
              <w:t>Istituto Tecnico Superiore “A. Volta” di Trieste</w:t>
            </w:r>
            <w:r w:rsidR="003A6031" w:rsidRPr="00C63ABF">
              <w:rPr>
                <w:rFonts w:ascii="Verdana" w:hAnsi="Verdana"/>
              </w:rPr>
              <w:t xml:space="preserve"> (corso post diploma biennale riconosciuto dal MIUR)</w:t>
            </w:r>
            <w:r w:rsidRPr="00C63ABF">
              <w:rPr>
                <w:rFonts w:ascii="Verdana" w:hAnsi="Verdana"/>
              </w:rPr>
              <w:t>, per la formazione di tecnici per la gestione e manutenzione di apparecchiature biomediche e biotecnologiche e per la produzione e manutenzione di sistemi di informatica medica e di bioinformatica.</w:t>
            </w:r>
          </w:p>
        </w:tc>
      </w:tr>
    </w:tbl>
    <w:p w14:paraId="6D57F5E9" w14:textId="77777777" w:rsidR="008E1246" w:rsidRDefault="008E1246" w:rsidP="00B022B2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</w:p>
    <w:p w14:paraId="5392546C" w14:textId="77777777" w:rsidR="006D30FD" w:rsidRDefault="006D30FD" w:rsidP="00B022B2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</w:p>
    <w:p w14:paraId="277FE809" w14:textId="3E9BEED0" w:rsidR="004014E7" w:rsidRDefault="004014E7" w:rsidP="00B022B2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>
        <w:rPr>
          <w:rFonts w:ascii="Verdana" w:hAnsi="Verdana" w:cs="Arial Narrow"/>
          <w:lang w:eastAsia="ja-JP"/>
        </w:rPr>
        <w:t>La realtà descritta indica le potenzialità esistenti per:</w:t>
      </w:r>
    </w:p>
    <w:p w14:paraId="785CBCE5" w14:textId="16B198AF" w:rsidR="00B022B2" w:rsidRPr="008E1246" w:rsidRDefault="00B022B2" w:rsidP="008E1246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  <w:r w:rsidRPr="00B022B2">
        <w:rPr>
          <w:rFonts w:ascii="Verdana" w:hAnsi="Verdana" w:cs="Arial Narrow"/>
          <w:lang w:eastAsia="ja-JP"/>
        </w:rPr>
        <w:t xml:space="preserve">Sviluppare progetti di ricerca volti a superare le attuali limitazioni tecnologiche verso servizi sempre più personalizzabili e flessibili </w:t>
      </w:r>
    </w:p>
    <w:p w14:paraId="6C359857" w14:textId="77777777" w:rsidR="008E1246" w:rsidRPr="00290CB6" w:rsidRDefault="008E1246" w:rsidP="008E1246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</w:p>
    <w:p w14:paraId="19FC0210" w14:textId="039B7490" w:rsidR="00B022B2" w:rsidRPr="008E1246" w:rsidRDefault="00B022B2" w:rsidP="008E1246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  <w:r w:rsidRPr="00B022B2">
        <w:rPr>
          <w:rFonts w:ascii="Verdana" w:hAnsi="Verdana" w:cs="Arial Narrow"/>
          <w:lang w:eastAsia="ja-JP"/>
        </w:rPr>
        <w:t xml:space="preserve">Studiare in modo scientifico la validità delle esperienze condotte in termini di costi-benefici, soddisfazione personale, impatto sociale. </w:t>
      </w:r>
    </w:p>
    <w:p w14:paraId="5F2228A1" w14:textId="77777777" w:rsidR="008E1246" w:rsidRPr="00290CB6" w:rsidRDefault="008E1246" w:rsidP="008E1246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</w:p>
    <w:p w14:paraId="17792861" w14:textId="3578CB1D" w:rsidR="00B022B2" w:rsidRPr="008E1246" w:rsidRDefault="00B022B2" w:rsidP="008E1246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  <w:r w:rsidRPr="00B022B2">
        <w:rPr>
          <w:rFonts w:ascii="Verdana" w:hAnsi="Verdana" w:cs="Arial Narrow"/>
          <w:lang w:eastAsia="ja-JP"/>
        </w:rPr>
        <w:t xml:space="preserve">Immettere nella rete </w:t>
      </w:r>
      <w:r w:rsidR="00114D28">
        <w:rPr>
          <w:rFonts w:ascii="Verdana" w:hAnsi="Verdana" w:cs="Arial Narrow"/>
          <w:lang w:eastAsia="ja-JP"/>
        </w:rPr>
        <w:t>un</w:t>
      </w:r>
      <w:r w:rsidRPr="00B022B2">
        <w:rPr>
          <w:rFonts w:ascii="Verdana" w:hAnsi="Verdana" w:cs="Arial Narrow"/>
          <w:lang w:eastAsia="ja-JP"/>
        </w:rPr>
        <w:t xml:space="preserve"> know-how costantemente aggiornato, mantenendo la rete stessa saldamente agganciata alle </w:t>
      </w:r>
      <w:r w:rsidR="00286398">
        <w:rPr>
          <w:rFonts w:ascii="Verdana" w:hAnsi="Verdana" w:cs="Arial Narrow"/>
          <w:lang w:eastAsia="ja-JP"/>
        </w:rPr>
        <w:t>maggiori esperienze nazionali e</w:t>
      </w:r>
      <w:r w:rsidRPr="00B022B2">
        <w:rPr>
          <w:rFonts w:ascii="Verdana" w:hAnsi="Verdana" w:cs="Arial Narrow"/>
          <w:lang w:eastAsia="ja-JP"/>
        </w:rPr>
        <w:t xml:space="preserve"> internazionali. </w:t>
      </w:r>
    </w:p>
    <w:p w14:paraId="3C7D9F66" w14:textId="77777777" w:rsidR="008E1246" w:rsidRPr="00290CB6" w:rsidRDefault="008E1246" w:rsidP="008E1246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</w:p>
    <w:p w14:paraId="63D052F8" w14:textId="5625C51C" w:rsidR="00290CB6" w:rsidRPr="008E1246" w:rsidRDefault="00B022B2" w:rsidP="008E1246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  <w:r w:rsidRPr="00B022B2">
        <w:rPr>
          <w:rFonts w:ascii="Verdana" w:hAnsi="Verdana" w:cs="Arial Narrow"/>
          <w:lang w:eastAsia="ja-JP"/>
        </w:rPr>
        <w:t xml:space="preserve">Favorire il riutilizzo dei risultati di ricerca da parte dell’imprenditoria </w:t>
      </w:r>
      <w:r w:rsidR="00126B3F">
        <w:rPr>
          <w:rFonts w:ascii="Verdana" w:hAnsi="Verdana" w:cs="Arial Narrow"/>
          <w:lang w:eastAsia="ja-JP"/>
        </w:rPr>
        <w:t>l</w:t>
      </w:r>
      <w:r w:rsidRPr="00B022B2">
        <w:rPr>
          <w:rFonts w:ascii="Verdana" w:hAnsi="Verdana" w:cs="Arial Narrow"/>
          <w:lang w:eastAsia="ja-JP"/>
        </w:rPr>
        <w:t xml:space="preserve">ocale. </w:t>
      </w:r>
    </w:p>
    <w:p w14:paraId="3A58F002" w14:textId="77777777" w:rsidR="008E1246" w:rsidRPr="00290CB6" w:rsidRDefault="008E1246" w:rsidP="008E1246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Symbol"/>
          <w:lang w:eastAsia="ja-JP"/>
        </w:rPr>
      </w:pPr>
    </w:p>
    <w:p w14:paraId="570BBF33" w14:textId="77777777" w:rsidR="00290CB6" w:rsidRDefault="00290CB6" w:rsidP="008E1246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/>
        <w:spacing w:after="320"/>
        <w:jc w:val="both"/>
        <w:rPr>
          <w:rFonts w:ascii="Verdana" w:hAnsi="Verdana" w:cs="Symbol"/>
          <w:lang w:eastAsia="ja-JP"/>
        </w:rPr>
      </w:pPr>
      <w:r w:rsidRPr="008E1246">
        <w:rPr>
          <w:rFonts w:ascii="Verdana" w:hAnsi="Verdana" w:cs="Symbol"/>
          <w:lang w:eastAsia="ja-JP"/>
        </w:rPr>
        <w:t>Diffondere le realizzazioni e promuovere l'utilizzo delle innovazioni.</w:t>
      </w:r>
    </w:p>
    <w:p w14:paraId="00FC6269" w14:textId="77777777" w:rsidR="008E1246" w:rsidRPr="008E1246" w:rsidRDefault="008E1246" w:rsidP="008E1246">
      <w:pPr>
        <w:pStyle w:val="Paragrafoelenco"/>
        <w:widowControl w:val="0"/>
        <w:tabs>
          <w:tab w:val="left" w:pos="220"/>
          <w:tab w:val="left" w:pos="720"/>
        </w:tabs>
        <w:suppressAutoHyphens/>
        <w:spacing w:after="320"/>
        <w:jc w:val="both"/>
        <w:rPr>
          <w:rFonts w:ascii="Verdana" w:hAnsi="Verdana" w:cs="Symbol"/>
          <w:lang w:eastAsia="ja-JP"/>
        </w:rPr>
      </w:pPr>
    </w:p>
    <w:p w14:paraId="78B2D9DF" w14:textId="77777777" w:rsidR="00290CB6" w:rsidRPr="008E1246" w:rsidRDefault="00290CB6" w:rsidP="008E1246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/>
        <w:spacing w:after="320"/>
        <w:jc w:val="both"/>
        <w:rPr>
          <w:rFonts w:ascii="Verdana" w:hAnsi="Verdana" w:cs="Symbol"/>
          <w:lang w:eastAsia="ja-JP"/>
        </w:rPr>
      </w:pPr>
      <w:r w:rsidRPr="008E1246">
        <w:rPr>
          <w:rFonts w:ascii="Verdana" w:hAnsi="Verdana" w:cs="Symbol"/>
          <w:lang w:eastAsia="ja-JP"/>
        </w:rPr>
        <w:t>Educare il cittadino al valore e alla comprensione dell'efficacia delle innovazioni nei servizi e nei prodotti.</w:t>
      </w:r>
    </w:p>
    <w:p w14:paraId="27F6BA11" w14:textId="77777777" w:rsidR="008E11C8" w:rsidRDefault="008E11C8" w:rsidP="00B02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lang w:eastAsia="ja-JP"/>
        </w:rPr>
      </w:pPr>
    </w:p>
    <w:p w14:paraId="21EC2632" w14:textId="77777777" w:rsidR="00986499" w:rsidRDefault="00986499" w:rsidP="00B02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b/>
          <w:lang w:eastAsia="ja-JP"/>
        </w:rPr>
      </w:pPr>
    </w:p>
    <w:p w14:paraId="40CDCA55" w14:textId="31D7FD84" w:rsidR="00812D58" w:rsidRPr="00A56B84" w:rsidRDefault="00812D58" w:rsidP="00B02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b/>
          <w:lang w:eastAsia="ja-JP"/>
        </w:rPr>
      </w:pPr>
      <w:r w:rsidRPr="00A56B84">
        <w:rPr>
          <w:rFonts w:ascii="Verdana" w:hAnsi="Verdana" w:cs="Arial Narrow"/>
          <w:b/>
          <w:lang w:eastAsia="ja-JP"/>
        </w:rPr>
        <w:lastRenderedPageBreak/>
        <w:t>Le aziende e i fornitori di servizi</w:t>
      </w:r>
    </w:p>
    <w:p w14:paraId="6BA787E2" w14:textId="71E309BC" w:rsidR="00245A9F" w:rsidRPr="00245A9F" w:rsidRDefault="00A56B84" w:rsidP="00812D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lang w:eastAsia="ja-JP"/>
        </w:rPr>
      </w:pPr>
      <w:r>
        <w:rPr>
          <w:rFonts w:ascii="Verdana" w:hAnsi="Verdana" w:cs="Arial Narrow"/>
          <w:lang w:eastAsia="ja-JP"/>
        </w:rPr>
        <w:t>Questa rete, ancora in parte virtuale,</w:t>
      </w:r>
      <w:r w:rsidR="00B022B2" w:rsidRPr="00B022B2">
        <w:rPr>
          <w:rFonts w:ascii="Verdana" w:hAnsi="Verdana" w:cs="Arial Narrow"/>
          <w:lang w:eastAsia="ja-JP"/>
        </w:rPr>
        <w:t xml:space="preserve"> comprende anche aziende e fornitori privati di servizi che si rendono partecipi del progetto condividendone i rischi a fronte di importanti vantaggi competitivi. Un mercato aperto, quindi, nel quale le aziende più dinamiche </w:t>
      </w:r>
      <w:r w:rsidR="00286398">
        <w:rPr>
          <w:rFonts w:ascii="Verdana" w:hAnsi="Verdana" w:cs="Arial Narrow"/>
          <w:lang w:eastAsia="ja-JP"/>
        </w:rPr>
        <w:t>e</w:t>
      </w:r>
      <w:r w:rsidR="00B022B2" w:rsidRPr="00B022B2">
        <w:rPr>
          <w:rFonts w:ascii="Verdana" w:hAnsi="Verdana" w:cs="Arial Narrow"/>
          <w:lang w:eastAsia="ja-JP"/>
        </w:rPr>
        <w:t xml:space="preserve"> innovative vengano premiate tramite la partecipazione a progetti avanzati, la s</w:t>
      </w:r>
      <w:r w:rsidR="001F1C01">
        <w:rPr>
          <w:rFonts w:ascii="Verdana" w:hAnsi="Verdana" w:cs="Arial Narrow"/>
          <w:lang w:eastAsia="ja-JP"/>
        </w:rPr>
        <w:t>perimentazione sul territorio e</w:t>
      </w:r>
      <w:r w:rsidR="00B022B2" w:rsidRPr="00B022B2">
        <w:rPr>
          <w:rFonts w:ascii="Verdana" w:hAnsi="Verdana" w:cs="Arial Narrow"/>
          <w:lang w:eastAsia="ja-JP"/>
        </w:rPr>
        <w:t>, in definitiva, la possibilità di acquisire un know-how di primo livello. Alle azien</w:t>
      </w:r>
      <w:r w:rsidR="00286398">
        <w:rPr>
          <w:rFonts w:ascii="Verdana" w:hAnsi="Verdana" w:cs="Arial Narrow"/>
          <w:lang w:eastAsia="ja-JP"/>
        </w:rPr>
        <w:t>de si richiede flessibilità e</w:t>
      </w:r>
      <w:r w:rsidR="00B022B2" w:rsidRPr="00B022B2">
        <w:rPr>
          <w:rFonts w:ascii="Verdana" w:hAnsi="Verdana" w:cs="Arial Narrow"/>
          <w:lang w:eastAsia="ja-JP"/>
        </w:rPr>
        <w:t xml:space="preserve"> capacità</w:t>
      </w:r>
      <w:r w:rsidR="001F1C01">
        <w:rPr>
          <w:rFonts w:ascii="Verdana" w:hAnsi="Verdana" w:cs="Arial Narrow"/>
          <w:lang w:eastAsia="ja-JP"/>
        </w:rPr>
        <w:t xml:space="preserve"> di affrontare le problematiche </w:t>
      </w:r>
      <w:r w:rsidR="00B022B2" w:rsidRPr="00B022B2">
        <w:rPr>
          <w:rFonts w:ascii="Verdana" w:hAnsi="Verdana" w:cs="Arial Narrow"/>
          <w:lang w:eastAsia="ja-JP"/>
        </w:rPr>
        <w:t xml:space="preserve">nel modo più </w:t>
      </w:r>
      <w:r w:rsidR="001F1C01">
        <w:rPr>
          <w:rFonts w:ascii="Verdana" w:hAnsi="Verdana" w:cs="Arial Narrow"/>
          <w:lang w:eastAsia="ja-JP"/>
        </w:rPr>
        <w:t>ampio</w:t>
      </w:r>
      <w:r w:rsidR="00B022B2" w:rsidRPr="00B022B2">
        <w:rPr>
          <w:rFonts w:ascii="Verdana" w:hAnsi="Verdana" w:cs="Arial Narrow"/>
          <w:lang w:eastAsia="ja-JP"/>
        </w:rPr>
        <w:t xml:space="preserve"> possibile, considerando, ad esempio, questioni quali la manutenzione e la sostenibilità nel lungo termine delle soluzioni proposte. </w:t>
      </w:r>
      <w:r w:rsidR="00245A9F" w:rsidRPr="00245A9F">
        <w:rPr>
          <w:rFonts w:ascii="Verdana" w:hAnsi="Verdana" w:cs="Arial Narrow"/>
          <w:lang w:eastAsia="ja-JP"/>
        </w:rPr>
        <w:t>Non va dimenticato il tema della responsabilità sociale d'impresa,</w:t>
      </w:r>
      <w:r w:rsidR="00245A9F">
        <w:rPr>
          <w:rFonts w:ascii="Verdana" w:hAnsi="Verdana" w:cs="Arial Narrow"/>
          <w:lang w:eastAsia="ja-JP"/>
        </w:rPr>
        <w:t xml:space="preserve"> </w:t>
      </w:r>
      <w:r w:rsidR="00245A9F" w:rsidRPr="00245A9F">
        <w:rPr>
          <w:rFonts w:ascii="Verdana" w:hAnsi="Verdana" w:cs="Arial Narrow"/>
          <w:lang w:eastAsia="ja-JP"/>
        </w:rPr>
        <w:t xml:space="preserve">fattore ancora poco diffuso rispetto a politiche aziendali di miglioramento dell'immagine esterna e di marketing evoluto. </w:t>
      </w:r>
    </w:p>
    <w:p w14:paraId="7E126B6C" w14:textId="77777777" w:rsidR="00AD53C1" w:rsidRDefault="00AD53C1" w:rsidP="00B02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b/>
          <w:lang w:eastAsia="ja-JP"/>
        </w:rPr>
      </w:pPr>
    </w:p>
    <w:p w14:paraId="26C56723" w14:textId="1551EC1C" w:rsidR="00AD53C1" w:rsidRPr="00A56B84" w:rsidRDefault="00245A9F" w:rsidP="00B02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Verdana" w:hAnsi="Verdana" w:cs="Arial Narrow"/>
          <w:b/>
          <w:lang w:eastAsia="ja-JP"/>
        </w:rPr>
      </w:pPr>
      <w:r w:rsidRPr="00A56B84">
        <w:rPr>
          <w:rFonts w:ascii="Verdana" w:hAnsi="Verdana" w:cs="Arial Narrow"/>
          <w:b/>
          <w:lang w:eastAsia="ja-JP"/>
        </w:rPr>
        <w:t>Il territorio e i servizi</w:t>
      </w:r>
    </w:p>
    <w:p w14:paraId="3B8893E8" w14:textId="1CE3289A" w:rsidR="004F4438" w:rsidRPr="0007502D" w:rsidRDefault="001A60C3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 w:rsidRPr="0007502D">
        <w:rPr>
          <w:rFonts w:ascii="Verdana" w:hAnsi="Verdana" w:cs="Arial Narrow"/>
          <w:lang w:eastAsia="ja-JP"/>
        </w:rPr>
        <w:t>Il</w:t>
      </w:r>
      <w:r w:rsidR="00E544D7" w:rsidRPr="0007502D">
        <w:rPr>
          <w:rFonts w:ascii="Verdana" w:hAnsi="Verdana" w:cs="Arial Narrow"/>
          <w:lang w:eastAsia="ja-JP"/>
        </w:rPr>
        <w:t xml:space="preserve"> territorio</w:t>
      </w:r>
      <w:r w:rsidR="00995B3C">
        <w:rPr>
          <w:rFonts w:ascii="Verdana" w:hAnsi="Verdana" w:cs="Arial Narrow"/>
          <w:lang w:eastAsia="ja-JP"/>
        </w:rPr>
        <w:t>, infine</w:t>
      </w:r>
      <w:r w:rsidRPr="0007502D">
        <w:rPr>
          <w:rFonts w:ascii="Verdana" w:hAnsi="Verdana" w:cs="Arial Narrow"/>
          <w:lang w:eastAsia="ja-JP"/>
        </w:rPr>
        <w:t>,</w:t>
      </w:r>
      <w:r w:rsidR="00E544D7" w:rsidRPr="0007502D">
        <w:rPr>
          <w:rFonts w:ascii="Verdana" w:hAnsi="Verdana" w:cs="Arial Narrow"/>
          <w:lang w:eastAsia="ja-JP"/>
        </w:rPr>
        <w:t xml:space="preserve"> è attore partecipe e di primaria importanza</w:t>
      </w:r>
      <w:r w:rsidR="00995B3C">
        <w:rPr>
          <w:rFonts w:ascii="Verdana" w:hAnsi="Verdana" w:cs="Arial Narrow"/>
          <w:lang w:eastAsia="ja-JP"/>
        </w:rPr>
        <w:t xml:space="preserve"> a tutta l’ impostazione descritta</w:t>
      </w:r>
      <w:r w:rsidR="00E544D7" w:rsidRPr="0007502D">
        <w:rPr>
          <w:rFonts w:ascii="Verdana" w:hAnsi="Verdana" w:cs="Arial Narrow"/>
          <w:lang w:eastAsia="ja-JP"/>
        </w:rPr>
        <w:t xml:space="preserve"> tramite</w:t>
      </w:r>
      <w:r w:rsidR="004F4438" w:rsidRPr="0007502D">
        <w:rPr>
          <w:rFonts w:ascii="Verdana" w:hAnsi="Verdana" w:cs="Arial Narrow"/>
          <w:lang w:eastAsia="ja-JP"/>
        </w:rPr>
        <w:t>:</w:t>
      </w:r>
    </w:p>
    <w:p w14:paraId="41B15EDC" w14:textId="11EE3C89" w:rsidR="004F4438" w:rsidRPr="0007502D" w:rsidRDefault="00E544D7" w:rsidP="004F443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 w:rsidRPr="0007502D">
        <w:rPr>
          <w:rFonts w:ascii="Verdana" w:hAnsi="Verdana" w:cs="Arial Narrow"/>
          <w:lang w:eastAsia="ja-JP"/>
        </w:rPr>
        <w:t>le s</w:t>
      </w:r>
      <w:r w:rsidR="00735F95" w:rsidRPr="0007502D">
        <w:rPr>
          <w:rFonts w:ascii="Verdana" w:hAnsi="Verdana" w:cs="Arial Narrow"/>
          <w:lang w:eastAsia="ja-JP"/>
        </w:rPr>
        <w:t>ue articolazioni:</w:t>
      </w:r>
      <w:r w:rsidRPr="0007502D">
        <w:rPr>
          <w:rFonts w:ascii="Verdana" w:hAnsi="Verdana" w:cs="Arial Narrow"/>
          <w:lang w:eastAsia="ja-JP"/>
        </w:rPr>
        <w:t xml:space="preserve"> centri di aggregazion</w:t>
      </w:r>
      <w:r w:rsidR="00735F95" w:rsidRPr="0007502D">
        <w:rPr>
          <w:rFonts w:ascii="Verdana" w:hAnsi="Verdana" w:cs="Arial Narrow"/>
          <w:lang w:eastAsia="ja-JP"/>
        </w:rPr>
        <w:t>e, servizi sociosanitari</w:t>
      </w:r>
      <w:r w:rsidRPr="0007502D">
        <w:rPr>
          <w:rFonts w:ascii="Verdana" w:hAnsi="Verdana" w:cs="Arial Narrow"/>
          <w:lang w:eastAsia="ja-JP"/>
        </w:rPr>
        <w:t>, gestori dell'edilizia resid</w:t>
      </w:r>
      <w:r w:rsidR="005845F0" w:rsidRPr="0007502D">
        <w:rPr>
          <w:rFonts w:ascii="Verdana" w:hAnsi="Verdana" w:cs="Arial Narrow"/>
          <w:lang w:eastAsia="ja-JP"/>
        </w:rPr>
        <w:t xml:space="preserve">enziale, </w:t>
      </w:r>
      <w:r w:rsidR="005845F0" w:rsidRPr="00812D58">
        <w:rPr>
          <w:rFonts w:ascii="Verdana" w:hAnsi="Verdana" w:cs="Arial Narrow"/>
          <w:lang w:eastAsia="ja-JP"/>
        </w:rPr>
        <w:t>associazioni</w:t>
      </w:r>
      <w:r w:rsidR="00114D28" w:rsidRPr="00812D58">
        <w:rPr>
          <w:rFonts w:ascii="Verdana" w:hAnsi="Verdana" w:cs="Arial Narrow"/>
          <w:lang w:eastAsia="ja-JP"/>
        </w:rPr>
        <w:t xml:space="preserve"> di volontariato e di categoria</w:t>
      </w:r>
      <w:r w:rsidRPr="0007502D">
        <w:rPr>
          <w:rFonts w:ascii="Verdana" w:hAnsi="Verdana" w:cs="Arial Narrow"/>
          <w:lang w:eastAsia="ja-JP"/>
        </w:rPr>
        <w:t xml:space="preserve">, </w:t>
      </w:r>
      <w:r w:rsidR="005845F0" w:rsidRPr="0007502D">
        <w:rPr>
          <w:rFonts w:ascii="Verdana" w:hAnsi="Verdana" w:cs="Arial Narrow"/>
          <w:lang w:eastAsia="ja-JP"/>
        </w:rPr>
        <w:t>famiglie</w:t>
      </w:r>
      <w:r w:rsidR="00114D28">
        <w:rPr>
          <w:rFonts w:ascii="Verdana" w:hAnsi="Verdana" w:cs="Arial Narrow"/>
          <w:lang w:eastAsia="ja-JP"/>
        </w:rPr>
        <w:t xml:space="preserve"> e persone </w:t>
      </w:r>
      <w:r w:rsidR="005845F0" w:rsidRPr="0007502D">
        <w:rPr>
          <w:rFonts w:ascii="Verdana" w:hAnsi="Verdana" w:cs="Arial Narrow"/>
          <w:lang w:eastAsia="ja-JP"/>
        </w:rPr>
        <w:t>.</w:t>
      </w:r>
    </w:p>
    <w:p w14:paraId="7C00760C" w14:textId="338D3FE2" w:rsidR="00E544D7" w:rsidRPr="0007502D" w:rsidRDefault="004F4438" w:rsidP="004F443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 w:rsidRPr="0007502D">
        <w:rPr>
          <w:rFonts w:ascii="Verdana" w:hAnsi="Verdana" w:cs="Arial Narrow"/>
          <w:lang w:eastAsia="ja-JP"/>
        </w:rPr>
        <w:t>l’ambiente in cui le tecnologie trovano applicazione (ad es. in casa, al lavoro, nella società) e secondo le tipologie di utenti (persone autosufficienti e non, disabili, portatori di patologie invalidanti, ecc.)</w:t>
      </w:r>
    </w:p>
    <w:p w14:paraId="4923AA89" w14:textId="1B805EE6" w:rsidR="006E4979" w:rsidRPr="0007502D" w:rsidRDefault="006E4979" w:rsidP="006E497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 w:rsidRPr="0007502D">
        <w:rPr>
          <w:rFonts w:ascii="Verdana" w:hAnsi="Verdana" w:cs="Arial Narrow"/>
          <w:lang w:eastAsia="ja-JP"/>
        </w:rPr>
        <w:t xml:space="preserve">L’utente finale è </w:t>
      </w:r>
      <w:r w:rsidR="00785B2C" w:rsidRPr="0007502D">
        <w:rPr>
          <w:rFonts w:ascii="Verdana" w:hAnsi="Verdana" w:cs="Arial Narrow"/>
          <w:lang w:eastAsia="ja-JP"/>
        </w:rPr>
        <w:t>pr</w:t>
      </w:r>
      <w:r w:rsidR="00D12D00" w:rsidRPr="0007502D">
        <w:rPr>
          <w:rFonts w:ascii="Verdana" w:hAnsi="Verdana" w:cs="Arial Narrow"/>
          <w:lang w:eastAsia="ja-JP"/>
        </w:rPr>
        <w:t>esente</w:t>
      </w:r>
      <w:r w:rsidR="00AD53C1">
        <w:rPr>
          <w:rFonts w:ascii="Verdana" w:hAnsi="Verdana" w:cs="Arial Narrow"/>
          <w:lang w:eastAsia="ja-JP"/>
        </w:rPr>
        <w:t xml:space="preserve"> e protagonista</w:t>
      </w:r>
      <w:r w:rsidRPr="0007502D">
        <w:rPr>
          <w:rFonts w:ascii="Verdana" w:hAnsi="Verdana" w:cs="Arial Narrow"/>
          <w:lang w:eastAsia="ja-JP"/>
        </w:rPr>
        <w:t xml:space="preserve"> nel processo che</w:t>
      </w:r>
      <w:r w:rsidR="00AD53C1">
        <w:rPr>
          <w:rFonts w:ascii="Verdana" w:hAnsi="Verdana" w:cs="Arial Narrow"/>
          <w:lang w:eastAsia="ja-JP"/>
        </w:rPr>
        <w:t>,</w:t>
      </w:r>
      <w:r w:rsidRPr="0007502D">
        <w:rPr>
          <w:rFonts w:ascii="Verdana" w:hAnsi="Verdana" w:cs="Arial Narrow"/>
          <w:lang w:eastAsia="ja-JP"/>
        </w:rPr>
        <w:t xml:space="preserve"> a partire dall’individuazione dei bisogni, si svolge attraverso la progettazione, l’installazione, il testing ed infine la messa a regime di soluzioni tecnologiche</w:t>
      </w:r>
      <w:r w:rsidR="00785B2C" w:rsidRPr="0007502D">
        <w:rPr>
          <w:rFonts w:ascii="Verdana" w:hAnsi="Verdana" w:cs="Times"/>
          <w:lang w:eastAsia="ja-JP"/>
        </w:rPr>
        <w:t xml:space="preserve"> </w:t>
      </w:r>
      <w:r w:rsidRPr="0007502D">
        <w:rPr>
          <w:rFonts w:ascii="Verdana" w:hAnsi="Verdana" w:cs="Arial Narrow"/>
          <w:lang w:eastAsia="ja-JP"/>
        </w:rPr>
        <w:t>complesse</w:t>
      </w:r>
      <w:r w:rsidR="00AD53C1">
        <w:rPr>
          <w:rFonts w:ascii="Verdana" w:hAnsi="Verdana" w:cs="Arial Narrow"/>
          <w:lang w:eastAsia="ja-JP"/>
        </w:rPr>
        <w:t xml:space="preserve"> con il conseguente follow up</w:t>
      </w:r>
      <w:r w:rsidRPr="0007502D">
        <w:rPr>
          <w:rFonts w:ascii="Verdana" w:hAnsi="Verdana" w:cs="Arial Narrow"/>
          <w:lang w:eastAsia="ja-JP"/>
        </w:rPr>
        <w:t>. Ogni intervento di questo tipo coinvolge</w:t>
      </w:r>
      <w:r w:rsidR="00785B2C" w:rsidRPr="0007502D">
        <w:rPr>
          <w:rFonts w:ascii="Verdana" w:hAnsi="Verdana" w:cs="Arial Narrow"/>
          <w:lang w:eastAsia="ja-JP"/>
        </w:rPr>
        <w:t>, inoltre,</w:t>
      </w:r>
      <w:r w:rsidRPr="0007502D">
        <w:rPr>
          <w:rFonts w:ascii="Verdana" w:hAnsi="Verdana" w:cs="Arial Narrow"/>
          <w:lang w:eastAsia="ja-JP"/>
        </w:rPr>
        <w:t xml:space="preserve"> una serie di figure (</w:t>
      </w:r>
      <w:r w:rsidR="00B55485">
        <w:rPr>
          <w:rFonts w:ascii="Verdana" w:hAnsi="Verdana" w:cs="Arial Narrow"/>
          <w:lang w:eastAsia="ja-JP"/>
        </w:rPr>
        <w:t>parenti</w:t>
      </w:r>
      <w:r w:rsidRPr="0007502D">
        <w:rPr>
          <w:rFonts w:ascii="Verdana" w:hAnsi="Verdana" w:cs="Arial Narrow"/>
          <w:lang w:eastAsia="ja-JP"/>
        </w:rPr>
        <w:t>, amici, assistenti</w:t>
      </w:r>
      <w:r w:rsidR="00B55485">
        <w:rPr>
          <w:rFonts w:ascii="Verdana" w:hAnsi="Verdana" w:cs="Arial Narrow"/>
          <w:lang w:eastAsia="ja-JP"/>
        </w:rPr>
        <w:t>:</w:t>
      </w:r>
      <w:r w:rsidRPr="0007502D">
        <w:rPr>
          <w:rFonts w:ascii="Verdana" w:hAnsi="Verdana" w:cs="Arial Narrow"/>
          <w:lang w:eastAsia="ja-JP"/>
        </w:rPr>
        <w:t xml:space="preserve"> sociali, </w:t>
      </w:r>
      <w:r w:rsidR="00114D28" w:rsidRPr="00812D58">
        <w:rPr>
          <w:rFonts w:ascii="Verdana" w:hAnsi="Verdana" w:cs="Arial Narrow"/>
          <w:lang w:eastAsia="ja-JP"/>
        </w:rPr>
        <w:t xml:space="preserve">domiciliari, </w:t>
      </w:r>
      <w:r w:rsidR="00B55485">
        <w:rPr>
          <w:rFonts w:ascii="Verdana" w:hAnsi="Verdana" w:cs="Arial Narrow"/>
          <w:lang w:eastAsia="ja-JP"/>
        </w:rPr>
        <w:t>familiari;</w:t>
      </w:r>
      <w:r w:rsidR="00114D28">
        <w:rPr>
          <w:rFonts w:ascii="Verdana" w:hAnsi="Verdana" w:cs="Arial Narrow"/>
          <w:lang w:eastAsia="ja-JP"/>
        </w:rPr>
        <w:t xml:space="preserve"> </w:t>
      </w:r>
      <w:r w:rsidRPr="0007502D">
        <w:rPr>
          <w:rFonts w:ascii="Verdana" w:hAnsi="Verdana" w:cs="Arial Narrow"/>
          <w:lang w:eastAsia="ja-JP"/>
        </w:rPr>
        <w:t>operatori sanitari, fornitori vari di servizi) ognuna delle quali è portatrice di interessi e aspettative che condizionano il buon esito dell’operazione. Non tenerne conto significa produrre soluzioni scarsamente accettabili e di bassa funzionalità effettiva, provocando effetti molto dannosi.</w:t>
      </w:r>
    </w:p>
    <w:p w14:paraId="51995EDB" w14:textId="54369C3F" w:rsidR="00995B3C" w:rsidRDefault="00D12D00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 w:rsidRPr="0007502D">
        <w:rPr>
          <w:rFonts w:ascii="Verdana" w:hAnsi="Verdana" w:cs="Arial Narrow"/>
          <w:lang w:eastAsia="ja-JP"/>
        </w:rPr>
        <w:t>Schematizzando si</w:t>
      </w:r>
      <w:r w:rsidR="006E4979" w:rsidRPr="0007502D">
        <w:rPr>
          <w:rFonts w:ascii="Verdana" w:hAnsi="Verdana" w:cs="Arial Narrow"/>
          <w:lang w:eastAsia="ja-JP"/>
        </w:rPr>
        <w:t xml:space="preserve"> possono distinguere almeno due livelli: il primo comprende l’utente primario e tutte le figure che, </w:t>
      </w:r>
      <w:r w:rsidR="00286398">
        <w:rPr>
          <w:rFonts w:ascii="Verdana" w:hAnsi="Verdana" w:cs="Arial Narrow"/>
          <w:lang w:eastAsia="ja-JP"/>
        </w:rPr>
        <w:t>attraverso il loro ruolo di caregiving,</w:t>
      </w:r>
      <w:r w:rsidR="00114D28" w:rsidRPr="00114D28">
        <w:rPr>
          <w:rFonts w:ascii="Verdana" w:hAnsi="Verdana" w:cs="Arial Narrow"/>
          <w:lang w:eastAsia="ja-JP"/>
        </w:rPr>
        <w:t xml:space="preserve"> </w:t>
      </w:r>
      <w:r w:rsidR="006E4979" w:rsidRPr="0007502D">
        <w:rPr>
          <w:rFonts w:ascii="Verdana" w:hAnsi="Verdana" w:cs="Arial Narrow"/>
          <w:lang w:eastAsia="ja-JP"/>
        </w:rPr>
        <w:t>sono fruitori dei se</w:t>
      </w:r>
      <w:r w:rsidRPr="0007502D">
        <w:rPr>
          <w:rFonts w:ascii="Verdana" w:hAnsi="Verdana" w:cs="Arial Narrow"/>
          <w:lang w:eastAsia="ja-JP"/>
        </w:rPr>
        <w:t>r</w:t>
      </w:r>
      <w:r w:rsidR="006E4979" w:rsidRPr="0007502D">
        <w:rPr>
          <w:rFonts w:ascii="Verdana" w:hAnsi="Verdana" w:cs="Arial Narrow"/>
          <w:lang w:eastAsia="ja-JP"/>
        </w:rPr>
        <w:t xml:space="preserve">vizi. Nel secondo troviamo quanti giocano un ruolo nella fornitura del servizio stesso. </w:t>
      </w:r>
    </w:p>
    <w:p w14:paraId="3F4CF58B" w14:textId="77777777" w:rsidR="008E11C8" w:rsidRDefault="008E11C8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</w:p>
    <w:p w14:paraId="3DBE5B86" w14:textId="77777777" w:rsidR="00986499" w:rsidRDefault="00986499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</w:p>
    <w:p w14:paraId="4E150EED" w14:textId="77777777" w:rsidR="00286398" w:rsidRDefault="00286398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</w:p>
    <w:p w14:paraId="065FE7E3" w14:textId="77777777" w:rsidR="00995B3C" w:rsidRDefault="006E4979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 w:rsidRPr="0007502D">
        <w:rPr>
          <w:rFonts w:ascii="Verdana" w:hAnsi="Verdana" w:cs="Arial Narrow"/>
          <w:lang w:eastAsia="ja-JP"/>
        </w:rPr>
        <w:lastRenderedPageBreak/>
        <w:t>Tale sempli</w:t>
      </w:r>
      <w:r w:rsidR="00995B3C">
        <w:rPr>
          <w:rFonts w:ascii="Verdana" w:hAnsi="Verdana" w:cs="Arial Narrow"/>
          <w:lang w:eastAsia="ja-JP"/>
        </w:rPr>
        <w:t>ficazione è utile per isolare tr</w:t>
      </w:r>
      <w:r w:rsidRPr="0007502D">
        <w:rPr>
          <w:rFonts w:ascii="Verdana" w:hAnsi="Verdana" w:cs="Arial Narrow"/>
          <w:lang w:eastAsia="ja-JP"/>
        </w:rPr>
        <w:t>e momenti diversi nella progettazione degli interventi:</w:t>
      </w:r>
    </w:p>
    <w:p w14:paraId="43A2DA60" w14:textId="7E120192" w:rsidR="008E11C8" w:rsidRDefault="00114D28" w:rsidP="008E11C8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 w:rsidRPr="00995B3C">
        <w:rPr>
          <w:rFonts w:ascii="Verdana" w:hAnsi="Verdana" w:cs="Arial Narrow"/>
          <w:lang w:eastAsia="ja-JP"/>
        </w:rPr>
        <w:t>l’analisi dei bisogni dell’utente, del su</w:t>
      </w:r>
      <w:r w:rsidR="008E11C8">
        <w:rPr>
          <w:rFonts w:ascii="Verdana" w:hAnsi="Verdana" w:cs="Arial Narrow"/>
          <w:lang w:eastAsia="ja-JP"/>
        </w:rPr>
        <w:t>o ambiente familiare e sociale;</w:t>
      </w:r>
    </w:p>
    <w:p w14:paraId="0674A766" w14:textId="77777777" w:rsidR="008E11C8" w:rsidRPr="008E11C8" w:rsidRDefault="008E11C8" w:rsidP="008E11C8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</w:p>
    <w:p w14:paraId="0E633D74" w14:textId="780F3198" w:rsidR="008E11C8" w:rsidRPr="008E11C8" w:rsidRDefault="006E4979" w:rsidP="008E11C8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 w:rsidRPr="00995B3C">
        <w:rPr>
          <w:rFonts w:ascii="Verdana" w:hAnsi="Verdana" w:cs="Arial Narrow"/>
          <w:lang w:eastAsia="ja-JP"/>
        </w:rPr>
        <w:t xml:space="preserve">l’analisi e </w:t>
      </w:r>
      <w:r w:rsidR="00126B3F" w:rsidRPr="00995B3C">
        <w:rPr>
          <w:rFonts w:ascii="Verdana" w:hAnsi="Verdana" w:cs="Arial Narrow"/>
          <w:lang w:eastAsia="ja-JP"/>
        </w:rPr>
        <w:t xml:space="preserve">la </w:t>
      </w:r>
      <w:r w:rsidRPr="00995B3C">
        <w:rPr>
          <w:rFonts w:ascii="Verdana" w:hAnsi="Verdana" w:cs="Arial Narrow"/>
          <w:lang w:eastAsia="ja-JP"/>
        </w:rPr>
        <w:t>progettazione degli aspetti organizzativi del servizio che coinvolgono</w:t>
      </w:r>
      <w:r w:rsidR="00286398">
        <w:rPr>
          <w:rFonts w:ascii="Verdana" w:hAnsi="Verdana" w:cs="Arial Narrow"/>
          <w:lang w:eastAsia="ja-JP"/>
        </w:rPr>
        <w:t xml:space="preserve"> operatori sociali e sanitari e</w:t>
      </w:r>
      <w:r w:rsidRPr="00995B3C">
        <w:rPr>
          <w:rFonts w:ascii="Verdana" w:hAnsi="Verdana" w:cs="Arial Narrow"/>
          <w:lang w:eastAsia="ja-JP"/>
        </w:rPr>
        <w:t xml:space="preserve"> altri </w:t>
      </w:r>
      <w:r w:rsidR="008E11C8">
        <w:rPr>
          <w:rFonts w:ascii="Verdana" w:hAnsi="Verdana" w:cs="Arial Narrow"/>
          <w:lang w:eastAsia="ja-JP"/>
        </w:rPr>
        <w:t>fornitori;</w:t>
      </w:r>
    </w:p>
    <w:p w14:paraId="4E181ED2" w14:textId="77777777" w:rsidR="008E11C8" w:rsidRPr="008E11C8" w:rsidRDefault="008E11C8" w:rsidP="008E11C8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</w:p>
    <w:p w14:paraId="3B46B125" w14:textId="4FE64ECF" w:rsidR="00995B3C" w:rsidRPr="008E11C8" w:rsidRDefault="00995B3C" w:rsidP="00995B3C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ascii="Verdana" w:hAnsi="Verdana" w:cs="Arial Narrow"/>
          <w:lang w:eastAsia="ja-JP"/>
        </w:rPr>
      </w:pPr>
      <w:r w:rsidRPr="008E11C8">
        <w:rPr>
          <w:rFonts w:ascii="Verdana" w:hAnsi="Verdana" w:cs="Times"/>
          <w:lang w:eastAsia="ja-JP"/>
        </w:rPr>
        <w:t>la valutazione di esito</w:t>
      </w:r>
      <w:r w:rsidR="008E11C8">
        <w:rPr>
          <w:rFonts w:ascii="Verdana" w:hAnsi="Verdana" w:cs="Times"/>
          <w:lang w:eastAsia="ja-JP"/>
        </w:rPr>
        <w:t xml:space="preserve"> (</w:t>
      </w:r>
      <w:r w:rsidRPr="008E11C8">
        <w:rPr>
          <w:rFonts w:ascii="Verdana" w:hAnsi="Verdana" w:cs="Times"/>
          <w:lang w:eastAsia="ja-JP"/>
        </w:rPr>
        <w:t>outcome</w:t>
      </w:r>
      <w:r w:rsidR="00286398">
        <w:rPr>
          <w:rFonts w:ascii="Verdana" w:hAnsi="Verdana" w:cs="Times"/>
          <w:lang w:eastAsia="ja-JP"/>
        </w:rPr>
        <w:t>) e di efficacia che migliora e</w:t>
      </w:r>
      <w:r w:rsidRPr="008E11C8">
        <w:rPr>
          <w:rFonts w:ascii="Verdana" w:hAnsi="Verdana" w:cs="Times"/>
          <w:lang w:eastAsia="ja-JP"/>
        </w:rPr>
        <w:t xml:space="preserve"> incentiva la diffusione dei prodotti e dei servizi.</w:t>
      </w:r>
    </w:p>
    <w:p w14:paraId="3F59D94C" w14:textId="77777777" w:rsidR="003311BD" w:rsidRDefault="003311BD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23B019E7" w14:textId="77777777" w:rsidR="00AD53C1" w:rsidRDefault="00AD53C1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74F209AE" w14:textId="6A9822D1" w:rsidR="003311BD" w:rsidRPr="00D014FF" w:rsidRDefault="003311BD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b/>
          <w:lang w:eastAsia="ja-JP"/>
        </w:rPr>
      </w:pPr>
      <w:r w:rsidRPr="00D014FF">
        <w:rPr>
          <w:rFonts w:ascii="Verdana" w:hAnsi="Verdana" w:cs="Times"/>
          <w:b/>
          <w:lang w:eastAsia="ja-JP"/>
        </w:rPr>
        <w:t xml:space="preserve">Gli ambiti </w:t>
      </w:r>
      <w:r w:rsidR="0024235D" w:rsidRPr="00D014FF">
        <w:rPr>
          <w:rFonts w:ascii="Verdana" w:hAnsi="Verdana" w:cs="Times"/>
          <w:b/>
          <w:lang w:eastAsia="ja-JP"/>
        </w:rPr>
        <w:t xml:space="preserve">di sviluppo </w:t>
      </w:r>
      <w:r w:rsidRPr="00D014FF">
        <w:rPr>
          <w:rFonts w:ascii="Verdana" w:hAnsi="Verdana" w:cs="Times"/>
          <w:b/>
          <w:lang w:eastAsia="ja-JP"/>
        </w:rPr>
        <w:t>del progetto</w:t>
      </w:r>
    </w:p>
    <w:p w14:paraId="36059F4E" w14:textId="77777777" w:rsidR="003311BD" w:rsidRPr="00812D58" w:rsidRDefault="003311BD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38BDB760" w14:textId="16D97A25" w:rsidR="00E544D7" w:rsidRPr="0007502D" w:rsidRDefault="00E544D7" w:rsidP="004F443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 w:rsidRPr="0007502D">
        <w:rPr>
          <w:rFonts w:ascii="Verdana" w:hAnsi="Verdana" w:cs="Arial Narrow"/>
          <w:lang w:eastAsia="ja-JP"/>
        </w:rPr>
        <w:t>L'esperienza dimostra che le dimensioni da considerare sono le seguenti:</w:t>
      </w:r>
    </w:p>
    <w:p w14:paraId="1112F9E8" w14:textId="6AB866AD" w:rsidR="0024235D" w:rsidRPr="00D014FF" w:rsidRDefault="00E544D7" w:rsidP="00D014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Verdana" w:hAnsi="Verdana" w:cs="Times"/>
          <w:lang w:eastAsia="ja-JP"/>
        </w:rPr>
      </w:pPr>
      <w:r w:rsidRPr="0007502D">
        <w:rPr>
          <w:rFonts w:ascii="Verdana" w:hAnsi="Verdana" w:cs="Arial Narrow"/>
          <w:lang w:eastAsia="ja-JP"/>
        </w:rPr>
        <w:t xml:space="preserve">a) </w:t>
      </w:r>
      <w:r w:rsidRPr="0007502D">
        <w:rPr>
          <w:rFonts w:ascii="Verdana" w:hAnsi="Verdana" w:cs="Arial Narrow"/>
          <w:i/>
          <w:iCs/>
          <w:lang w:eastAsia="ja-JP"/>
        </w:rPr>
        <w:t xml:space="preserve">Protezione/sicurezza: </w:t>
      </w:r>
      <w:r w:rsidRPr="0007502D">
        <w:rPr>
          <w:rFonts w:ascii="Verdana" w:hAnsi="Verdana" w:cs="Arial Narrow"/>
          <w:lang w:eastAsia="ja-JP"/>
        </w:rPr>
        <w:t>sistemi</w:t>
      </w:r>
      <w:r w:rsidR="003311BD">
        <w:rPr>
          <w:rFonts w:ascii="Verdana" w:hAnsi="Verdana" w:cs="Arial Narrow"/>
          <w:lang w:eastAsia="ja-JP"/>
        </w:rPr>
        <w:t xml:space="preserve"> </w:t>
      </w:r>
      <w:r w:rsidRPr="0024235D">
        <w:rPr>
          <w:rFonts w:ascii="Verdana" w:hAnsi="Verdana" w:cs="Arial Narrow"/>
          <w:lang w:eastAsia="ja-JP"/>
        </w:rPr>
        <w:t xml:space="preserve">per </w:t>
      </w:r>
      <w:r w:rsidR="00114D28" w:rsidRPr="0024235D">
        <w:rPr>
          <w:rFonts w:ascii="Verdana" w:hAnsi="Verdana" w:cs="Arial Narrow"/>
          <w:lang w:eastAsia="ja-JP"/>
        </w:rPr>
        <w:t>monitorare le condizioni di vita dell’utente (ambientali, fisiche, emotive)</w:t>
      </w:r>
      <w:r w:rsidR="00126B3F" w:rsidRPr="0024235D">
        <w:rPr>
          <w:rFonts w:ascii="Verdana" w:hAnsi="Verdana" w:cs="Arial Narrow"/>
          <w:lang w:eastAsia="ja-JP"/>
        </w:rPr>
        <w:t>,</w:t>
      </w:r>
      <w:r w:rsidR="00114D28" w:rsidRPr="00114D28">
        <w:rPr>
          <w:rFonts w:ascii="Verdana" w:hAnsi="Verdana" w:cs="Arial Narrow"/>
          <w:color w:val="548DD4" w:themeColor="text2" w:themeTint="99"/>
          <w:lang w:eastAsia="ja-JP"/>
        </w:rPr>
        <w:t xml:space="preserve"> </w:t>
      </w:r>
      <w:r w:rsidR="00114D28">
        <w:rPr>
          <w:rFonts w:ascii="Verdana" w:hAnsi="Verdana" w:cs="Arial Narrow"/>
          <w:lang w:eastAsia="ja-JP"/>
        </w:rPr>
        <w:t xml:space="preserve">al fine di </w:t>
      </w:r>
      <w:r w:rsidRPr="0007502D">
        <w:rPr>
          <w:rFonts w:ascii="Verdana" w:hAnsi="Verdana" w:cs="Arial Narrow"/>
          <w:lang w:eastAsia="ja-JP"/>
        </w:rPr>
        <w:t xml:space="preserve">prevenire e/o gestire l'insorgenza di situazioni di pericolo o che, comunque, siano percepite dall'utenza come problematiche per una vita soddisfacente nel proprio domicilio; </w:t>
      </w:r>
    </w:p>
    <w:p w14:paraId="50F5E1FD" w14:textId="0725B8EC" w:rsidR="005D1F6D" w:rsidRPr="00D014FF" w:rsidRDefault="00D014FF" w:rsidP="00D014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Verdana" w:hAnsi="Verdana" w:cs="Times"/>
          <w:lang w:eastAsia="ja-JP"/>
        </w:rPr>
      </w:pPr>
      <w:r>
        <w:rPr>
          <w:rFonts w:ascii="Verdana" w:hAnsi="Verdana" w:cs="Arial Narrow"/>
          <w:lang w:eastAsia="ja-JP"/>
        </w:rPr>
        <w:t>b</w:t>
      </w:r>
      <w:r w:rsidR="005D1F6D" w:rsidRPr="0007502D">
        <w:rPr>
          <w:rFonts w:ascii="Verdana" w:hAnsi="Verdana" w:cs="Arial Narrow"/>
          <w:lang w:eastAsia="ja-JP"/>
        </w:rPr>
        <w:t xml:space="preserve">) </w:t>
      </w:r>
      <w:r w:rsidR="005D1F6D" w:rsidRPr="0007502D">
        <w:rPr>
          <w:rFonts w:ascii="Verdana" w:hAnsi="Verdana" w:cs="Arial Narrow"/>
          <w:i/>
          <w:iCs/>
          <w:lang w:eastAsia="ja-JP"/>
        </w:rPr>
        <w:t>Integrazione nel tessuto sociale tramite l'utilizzo di tecnologie informatiche</w:t>
      </w:r>
      <w:r w:rsidR="00286398">
        <w:rPr>
          <w:rFonts w:ascii="Verdana" w:hAnsi="Verdana" w:cs="Arial Narrow"/>
          <w:i/>
          <w:iCs/>
          <w:lang w:eastAsia="ja-JP"/>
        </w:rPr>
        <w:t xml:space="preserve">, </w:t>
      </w:r>
      <w:r w:rsidR="005D1F6D">
        <w:rPr>
          <w:rFonts w:ascii="Verdana" w:hAnsi="Verdana" w:cs="Arial Narrow"/>
          <w:i/>
          <w:iCs/>
          <w:lang w:eastAsia="ja-JP"/>
        </w:rPr>
        <w:t>pensate</w:t>
      </w:r>
      <w:r w:rsidR="00286398">
        <w:rPr>
          <w:rFonts w:ascii="Verdana" w:hAnsi="Verdana" w:cs="Arial Narrow"/>
          <w:i/>
          <w:iCs/>
          <w:lang w:eastAsia="ja-JP"/>
        </w:rPr>
        <w:t xml:space="preserve"> anche</w:t>
      </w:r>
      <w:r w:rsidR="005D1F6D">
        <w:rPr>
          <w:rFonts w:ascii="Verdana" w:hAnsi="Verdana" w:cs="Arial Narrow"/>
          <w:i/>
          <w:iCs/>
          <w:lang w:eastAsia="ja-JP"/>
        </w:rPr>
        <w:t xml:space="preserve"> per una</w:t>
      </w:r>
      <w:r w:rsidR="005D1F6D">
        <w:rPr>
          <w:rFonts w:ascii="Verdana" w:hAnsi="Verdana" w:cs="Arial Narrow"/>
          <w:lang w:eastAsia="ja-JP"/>
        </w:rPr>
        <w:t xml:space="preserve"> </w:t>
      </w:r>
      <w:r w:rsidR="005D1F6D" w:rsidRPr="00514E4C">
        <w:rPr>
          <w:rFonts w:ascii="Verdana" w:hAnsi="Verdana" w:cs="Arial Narrow"/>
          <w:i/>
          <w:lang w:eastAsia="ja-JP"/>
        </w:rPr>
        <w:t>maggiore fruibilità della città</w:t>
      </w:r>
      <w:r w:rsidR="005D1F6D" w:rsidRPr="0007502D">
        <w:rPr>
          <w:rFonts w:ascii="Verdana" w:hAnsi="Verdana" w:cs="Arial Narrow"/>
          <w:lang w:eastAsia="ja-JP"/>
        </w:rPr>
        <w:t>:</w:t>
      </w:r>
      <w:r w:rsidR="005D1F6D" w:rsidRPr="00514E4C">
        <w:rPr>
          <w:rFonts w:ascii="Verdana" w:hAnsi="Verdana" w:cs="Arial Narrow"/>
          <w:lang w:eastAsia="ja-JP"/>
        </w:rPr>
        <w:t xml:space="preserve"> </w:t>
      </w:r>
      <w:r w:rsidR="005D1F6D" w:rsidRPr="0007502D">
        <w:rPr>
          <w:rFonts w:ascii="Verdana" w:hAnsi="Verdana" w:cs="Arial Narrow"/>
          <w:lang w:eastAsia="ja-JP"/>
        </w:rPr>
        <w:t>video conferenza, social networking, e-commerce</w:t>
      </w:r>
      <w:r w:rsidR="005D1F6D">
        <w:rPr>
          <w:rFonts w:ascii="Verdana" w:hAnsi="Verdana" w:cs="Arial Narrow"/>
          <w:lang w:eastAsia="ja-JP"/>
        </w:rPr>
        <w:t>, forme di supporto allo</w:t>
      </w:r>
      <w:r w:rsidR="005D1F6D" w:rsidRPr="0007502D">
        <w:rPr>
          <w:rFonts w:ascii="Verdana" w:hAnsi="Verdana" w:cs="Arial Narrow"/>
          <w:lang w:eastAsia="ja-JP"/>
        </w:rPr>
        <w:t xml:space="preserve"> svolgimento d</w:t>
      </w:r>
      <w:r w:rsidR="005D1F6D">
        <w:rPr>
          <w:rFonts w:ascii="Verdana" w:hAnsi="Verdana" w:cs="Arial Narrow"/>
          <w:lang w:eastAsia="ja-JP"/>
        </w:rPr>
        <w:t>i attività ludiche ed educative, altro</w:t>
      </w:r>
    </w:p>
    <w:p w14:paraId="605FCF99" w14:textId="5DB43533" w:rsidR="00114D28" w:rsidRPr="001A2677" w:rsidRDefault="00D014FF" w:rsidP="002423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Verdana" w:hAnsi="Verdana" w:cs="Arial Narrow"/>
          <w:lang w:eastAsia="ja-JP"/>
        </w:rPr>
      </w:pPr>
      <w:r>
        <w:rPr>
          <w:rFonts w:ascii="Verdana" w:hAnsi="Verdana" w:cs="Arial Narrow"/>
          <w:lang w:eastAsia="ja-JP"/>
        </w:rPr>
        <w:t>c</w:t>
      </w:r>
      <w:r w:rsidR="00E544D7" w:rsidRPr="001A2677">
        <w:rPr>
          <w:rFonts w:ascii="Verdana" w:hAnsi="Verdana" w:cs="Arial Narrow"/>
          <w:lang w:eastAsia="ja-JP"/>
        </w:rPr>
        <w:t xml:space="preserve">) </w:t>
      </w:r>
      <w:r w:rsidR="00286398">
        <w:rPr>
          <w:rFonts w:ascii="Verdana" w:hAnsi="Verdana" w:cs="Arial Narrow"/>
          <w:i/>
          <w:iCs/>
          <w:lang w:eastAsia="ja-JP"/>
        </w:rPr>
        <w:t>Supporti e</w:t>
      </w:r>
      <w:r w:rsidR="00E544D7" w:rsidRPr="001A2677">
        <w:rPr>
          <w:rFonts w:ascii="Verdana" w:hAnsi="Verdana" w:cs="Arial Narrow"/>
          <w:i/>
          <w:iCs/>
          <w:lang w:eastAsia="ja-JP"/>
        </w:rPr>
        <w:t xml:space="preserve"> ausili allo svolgimento di attività della vita quotidiana</w:t>
      </w:r>
      <w:r w:rsidR="00E544D7" w:rsidRPr="001A2677">
        <w:rPr>
          <w:rFonts w:ascii="Verdana" w:hAnsi="Verdana" w:cs="Arial Narrow"/>
          <w:lang w:eastAsia="ja-JP"/>
        </w:rPr>
        <w:t>:  c</w:t>
      </w:r>
      <w:r w:rsidR="0024235D" w:rsidRPr="001A2677">
        <w:rPr>
          <w:rFonts w:ascii="Verdana" w:hAnsi="Verdana" w:cs="Arial Narrow"/>
          <w:lang w:eastAsia="ja-JP"/>
        </w:rPr>
        <w:t xml:space="preserve">ura personale, </w:t>
      </w:r>
      <w:r w:rsidR="0021585A" w:rsidRPr="001A2677">
        <w:rPr>
          <w:rFonts w:ascii="Verdana" w:hAnsi="Verdana" w:cs="Arial Narrow"/>
          <w:lang w:eastAsia="ja-JP"/>
        </w:rPr>
        <w:t>nutrimento,</w:t>
      </w:r>
      <w:r w:rsidR="00E544D7" w:rsidRPr="001A2677">
        <w:rPr>
          <w:rFonts w:ascii="Verdana" w:hAnsi="Verdana" w:cs="Arial Narrow"/>
          <w:lang w:eastAsia="ja-JP"/>
        </w:rPr>
        <w:t xml:space="preserve"> </w:t>
      </w:r>
      <w:r w:rsidR="00114D28" w:rsidRPr="001A2677">
        <w:rPr>
          <w:rFonts w:ascii="Verdana" w:hAnsi="Verdana" w:cs="Arial Narrow"/>
          <w:lang w:eastAsia="ja-JP"/>
        </w:rPr>
        <w:t>socializzazione, attività motorie</w:t>
      </w:r>
      <w:r w:rsidR="00126B3F" w:rsidRPr="001A2677">
        <w:rPr>
          <w:rFonts w:ascii="Verdana" w:hAnsi="Verdana" w:cs="Arial Narrow"/>
          <w:lang w:eastAsia="ja-JP"/>
        </w:rPr>
        <w:t xml:space="preserve"> per il mantenimento della salute</w:t>
      </w:r>
      <w:r w:rsidR="00114D28" w:rsidRPr="001A2677">
        <w:rPr>
          <w:rFonts w:ascii="Verdana" w:hAnsi="Verdana" w:cs="Arial Narrow"/>
          <w:lang w:eastAsia="ja-JP"/>
        </w:rPr>
        <w:t xml:space="preserve">, </w:t>
      </w:r>
      <w:r w:rsidR="00514E4C" w:rsidRPr="001A2677">
        <w:rPr>
          <w:rFonts w:ascii="Verdana" w:hAnsi="Verdana" w:cs="Arial Narrow"/>
          <w:lang w:eastAsia="ja-JP"/>
        </w:rPr>
        <w:t>altro.</w:t>
      </w:r>
    </w:p>
    <w:p w14:paraId="44F5F03C" w14:textId="1445A72E" w:rsidR="00D014FF" w:rsidRPr="001A2677" w:rsidRDefault="0024235D" w:rsidP="009A7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 xml:space="preserve">I due punti precedenti implicano </w:t>
      </w:r>
      <w:r w:rsidR="00286398">
        <w:rPr>
          <w:rFonts w:ascii="Verdana" w:hAnsi="Verdana" w:cs="Arial Narrow"/>
          <w:lang w:eastAsia="ja-JP"/>
        </w:rPr>
        <w:t>l’esistenza di</w:t>
      </w:r>
      <w:r w:rsidR="00114D28" w:rsidRPr="001A2677">
        <w:rPr>
          <w:rFonts w:ascii="Verdana" w:hAnsi="Verdana" w:cs="Arial Narrow"/>
          <w:lang w:eastAsia="ja-JP"/>
        </w:rPr>
        <w:t xml:space="preserve"> sistemi volti a favorire la mobilità</w:t>
      </w:r>
      <w:r w:rsidR="00126B3F" w:rsidRPr="001A2677">
        <w:rPr>
          <w:rFonts w:ascii="Verdana" w:hAnsi="Verdana" w:cs="Arial Narrow"/>
          <w:lang w:eastAsia="ja-JP"/>
        </w:rPr>
        <w:t>, anche assistita (coordinamento sistemi di trasporto)</w:t>
      </w:r>
      <w:r w:rsidR="00114D28" w:rsidRPr="001A2677">
        <w:rPr>
          <w:rFonts w:ascii="Verdana" w:hAnsi="Verdana" w:cs="Arial Narrow"/>
          <w:lang w:eastAsia="ja-JP"/>
        </w:rPr>
        <w:t xml:space="preserve"> e l’</w:t>
      </w:r>
      <w:r w:rsidR="00E544D7" w:rsidRPr="001A2677">
        <w:rPr>
          <w:rFonts w:ascii="Verdana" w:hAnsi="Verdana" w:cs="Arial Narrow"/>
          <w:lang w:eastAsia="ja-JP"/>
        </w:rPr>
        <w:t>accesso tel</w:t>
      </w:r>
      <w:r w:rsidR="0021585A" w:rsidRPr="001A2677">
        <w:rPr>
          <w:rFonts w:ascii="Verdana" w:hAnsi="Verdana" w:cs="Arial Narrow"/>
          <w:lang w:eastAsia="ja-JP"/>
        </w:rPr>
        <w:t>ematico a</w:t>
      </w:r>
      <w:r w:rsidR="00114D28" w:rsidRPr="001A2677">
        <w:rPr>
          <w:rFonts w:ascii="Verdana" w:hAnsi="Verdana" w:cs="Arial Narrow"/>
          <w:lang w:eastAsia="ja-JP"/>
        </w:rPr>
        <w:t xml:space="preserve">i diversi </w:t>
      </w:r>
      <w:r w:rsidR="0021585A" w:rsidRPr="001A2677">
        <w:rPr>
          <w:rFonts w:ascii="Verdana" w:hAnsi="Verdana" w:cs="Arial Narrow"/>
          <w:lang w:eastAsia="ja-JP"/>
        </w:rPr>
        <w:t xml:space="preserve">servizi </w:t>
      </w:r>
      <w:r w:rsidR="00126B3F" w:rsidRPr="001A2677">
        <w:rPr>
          <w:rFonts w:ascii="Verdana" w:hAnsi="Verdana" w:cs="Arial Narrow"/>
          <w:lang w:eastAsia="ja-JP"/>
        </w:rPr>
        <w:t>presenti sul territorio</w:t>
      </w:r>
      <w:r w:rsidR="0021585A" w:rsidRPr="001A2677">
        <w:rPr>
          <w:rFonts w:ascii="Verdana" w:hAnsi="Verdana" w:cs="Arial Narrow"/>
          <w:lang w:eastAsia="ja-JP"/>
        </w:rPr>
        <w:t>.</w:t>
      </w:r>
      <w:r w:rsidR="00514E4C" w:rsidRPr="001A2677">
        <w:rPr>
          <w:rFonts w:ascii="Verdana" w:hAnsi="Verdana" w:cs="Arial Narrow"/>
          <w:lang w:eastAsia="ja-JP"/>
        </w:rPr>
        <w:t xml:space="preserve"> In questo contesto diventa fondamentale immaginare forme di assistenza </w:t>
      </w:r>
      <w:r w:rsidR="00F063D3" w:rsidRPr="001A2677">
        <w:rPr>
          <w:rFonts w:ascii="Verdana" w:hAnsi="Verdana" w:cs="Arial Narrow"/>
          <w:lang w:eastAsia="ja-JP"/>
        </w:rPr>
        <w:t xml:space="preserve">all’uso </w:t>
      </w:r>
      <w:r w:rsidR="00514E4C" w:rsidRPr="001A2677">
        <w:rPr>
          <w:rFonts w:ascii="Verdana" w:hAnsi="Verdana" w:cs="Arial Narrow"/>
          <w:lang w:eastAsia="ja-JP"/>
        </w:rPr>
        <w:t xml:space="preserve">e tutoraggio </w:t>
      </w:r>
      <w:r w:rsidR="00F063D3" w:rsidRPr="001A2677">
        <w:rPr>
          <w:rFonts w:ascii="Verdana" w:hAnsi="Verdana" w:cs="Arial Narrow"/>
          <w:lang w:eastAsia="ja-JP"/>
        </w:rPr>
        <w:t>per l’</w:t>
      </w:r>
      <w:r w:rsidR="00286398">
        <w:rPr>
          <w:rFonts w:ascii="Verdana" w:hAnsi="Verdana" w:cs="Arial Narrow"/>
          <w:lang w:eastAsia="ja-JP"/>
        </w:rPr>
        <w:t>utenza - in particolare se fragile -</w:t>
      </w:r>
      <w:r w:rsidR="00514E4C" w:rsidRPr="001A2677">
        <w:rPr>
          <w:rFonts w:ascii="Verdana" w:hAnsi="Verdana" w:cs="Arial Narrow"/>
          <w:lang w:eastAsia="ja-JP"/>
        </w:rPr>
        <w:t xml:space="preserve"> che si avvicina </w:t>
      </w:r>
      <w:r w:rsidR="00F063D3" w:rsidRPr="001A2677">
        <w:rPr>
          <w:rFonts w:ascii="Verdana" w:hAnsi="Verdana" w:cs="Arial Narrow"/>
          <w:lang w:eastAsia="ja-JP"/>
        </w:rPr>
        <w:t>per la prima volta all’utilizzo delle nuove tecnologie e potrebbe manif</w:t>
      </w:r>
      <w:r w:rsidR="008565A4" w:rsidRPr="001A2677">
        <w:rPr>
          <w:rFonts w:ascii="Verdana" w:hAnsi="Verdana" w:cs="Arial Narrow"/>
          <w:lang w:eastAsia="ja-JP"/>
        </w:rPr>
        <w:t>estare difficoltà e resistenze</w:t>
      </w:r>
      <w:r w:rsidR="00F063D3" w:rsidRPr="001A2677">
        <w:rPr>
          <w:rFonts w:ascii="Verdana" w:hAnsi="Verdana" w:cs="Arial Narrow"/>
          <w:lang w:eastAsia="ja-JP"/>
        </w:rPr>
        <w:t>.</w:t>
      </w:r>
    </w:p>
    <w:p w14:paraId="5869BDE4" w14:textId="7A29269E" w:rsidR="004C51BA" w:rsidRPr="001A2677" w:rsidRDefault="00D014FF" w:rsidP="004C51BA">
      <w:pPr>
        <w:autoSpaceDE w:val="0"/>
        <w:autoSpaceDN w:val="0"/>
        <w:adjustRightInd w:val="0"/>
        <w:spacing w:before="120"/>
        <w:ind w:left="708"/>
        <w:jc w:val="both"/>
        <w:rPr>
          <w:rFonts w:ascii="Verdana" w:hAnsi="Verdana" w:cs="Arial Narrow"/>
          <w:lang w:eastAsia="ja-JP"/>
        </w:rPr>
      </w:pPr>
      <w:r>
        <w:rPr>
          <w:rFonts w:ascii="Verdana" w:hAnsi="Verdana" w:cs="Arial Narrow"/>
          <w:lang w:eastAsia="ja-JP"/>
        </w:rPr>
        <w:t>d</w:t>
      </w:r>
      <w:r w:rsidR="004C51BA" w:rsidRPr="001A2677">
        <w:rPr>
          <w:rFonts w:ascii="Verdana" w:hAnsi="Verdana" w:cs="Arial Narrow"/>
          <w:lang w:eastAsia="ja-JP"/>
        </w:rPr>
        <w:t xml:space="preserve">) </w:t>
      </w:r>
      <w:r w:rsidR="004C51BA" w:rsidRPr="001A2677">
        <w:rPr>
          <w:rFonts w:ascii="Verdana" w:hAnsi="Verdana" w:cs="Arial Narrow"/>
          <w:i/>
          <w:lang w:eastAsia="ja-JP"/>
        </w:rPr>
        <w:t>Pr</w:t>
      </w:r>
      <w:r w:rsidR="00BE61DC" w:rsidRPr="001A2677">
        <w:rPr>
          <w:rFonts w:ascii="Verdana" w:hAnsi="Verdana" w:cs="Arial Narrow"/>
          <w:i/>
          <w:lang w:eastAsia="ja-JP"/>
        </w:rPr>
        <w:t>evenzione sanitaria mediante un’</w:t>
      </w:r>
      <w:r w:rsidR="004C51BA" w:rsidRPr="001A2677">
        <w:rPr>
          <w:rFonts w:ascii="Verdana" w:hAnsi="Verdana" w:cs="Arial Narrow"/>
          <w:i/>
          <w:lang w:eastAsia="ja-JP"/>
        </w:rPr>
        <w:t xml:space="preserve"> alimentazione controllata e stili di vita</w:t>
      </w:r>
    </w:p>
    <w:p w14:paraId="6BA6C950" w14:textId="20209A48" w:rsidR="004C51BA" w:rsidRPr="001A2677" w:rsidRDefault="004C51BA" w:rsidP="004C51B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 xml:space="preserve">Medical Foods; </w:t>
      </w:r>
    </w:p>
    <w:p w14:paraId="7885FB12" w14:textId="69E64176" w:rsidR="004C51BA" w:rsidRPr="001A2677" w:rsidRDefault="004C51BA" w:rsidP="004C51B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metodiche per i controlli di origine (tracciabilità) e le possibili contaminazioni;</w:t>
      </w:r>
    </w:p>
    <w:p w14:paraId="46FDC8DD" w14:textId="227770D7" w:rsidR="004C51BA" w:rsidRPr="001A2677" w:rsidRDefault="004C51BA" w:rsidP="004C51B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lastRenderedPageBreak/>
        <w:t>alimenti funzionali frutto della nutraceutica e delle conoscenze epidemiologiche;</w:t>
      </w:r>
    </w:p>
    <w:p w14:paraId="110FB2B6" w14:textId="6DD63E0E" w:rsidR="004C51BA" w:rsidRPr="001A2677" w:rsidRDefault="004C51BA" w:rsidP="004C51B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alimenti specifici per chi soffre di allergie ed intolleranze;</w:t>
      </w:r>
    </w:p>
    <w:p w14:paraId="22479D3A" w14:textId="4129DBF9" w:rsidR="004C51BA" w:rsidRPr="001A2677" w:rsidRDefault="004C51BA" w:rsidP="004C51B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servizi per l’identificazione di regimi alimentari personalizzati;</w:t>
      </w:r>
    </w:p>
    <w:p w14:paraId="30677AE2" w14:textId="38E4CC75" w:rsidR="004C51BA" w:rsidRPr="001A2677" w:rsidRDefault="004C51BA" w:rsidP="004C51B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processi di produzione e trasformazione di alimenti e sistemi di qualità</w:t>
      </w:r>
    </w:p>
    <w:p w14:paraId="144F9A9F" w14:textId="43135CA9" w:rsidR="004C51BA" w:rsidRDefault="004C51BA" w:rsidP="00D014F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educazione alimentare,</w:t>
      </w:r>
      <w:r w:rsidR="00D014FF">
        <w:rPr>
          <w:rFonts w:ascii="Verdana" w:hAnsi="Verdana" w:cs="Arial Narrow"/>
          <w:lang w:eastAsia="ja-JP"/>
        </w:rPr>
        <w:t xml:space="preserve"> fisica e alla salute</w:t>
      </w:r>
    </w:p>
    <w:p w14:paraId="41B5BE5C" w14:textId="77777777" w:rsidR="00D014FF" w:rsidRDefault="00D014FF" w:rsidP="00D014FF">
      <w:p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</w:p>
    <w:p w14:paraId="1D1D8BF3" w14:textId="0D2B8403" w:rsidR="00D014FF" w:rsidRPr="001A2677" w:rsidRDefault="00D014FF" w:rsidP="00D014FF">
      <w:pPr>
        <w:autoSpaceDE w:val="0"/>
        <w:autoSpaceDN w:val="0"/>
        <w:adjustRightInd w:val="0"/>
        <w:ind w:firstLine="708"/>
        <w:jc w:val="both"/>
        <w:rPr>
          <w:rFonts w:ascii="Verdana" w:hAnsi="Verdana" w:cs="Arial Narrow"/>
          <w:lang w:eastAsia="ja-JP"/>
        </w:rPr>
      </w:pPr>
      <w:r>
        <w:rPr>
          <w:rFonts w:ascii="Verdana" w:hAnsi="Verdana" w:cs="Arial Narrow"/>
          <w:lang w:eastAsia="ja-JP"/>
        </w:rPr>
        <w:t>e</w:t>
      </w:r>
      <w:r w:rsidRPr="001A2677">
        <w:rPr>
          <w:rFonts w:ascii="Verdana" w:hAnsi="Verdana" w:cs="Arial Narrow"/>
          <w:lang w:eastAsia="ja-JP"/>
        </w:rPr>
        <w:t xml:space="preserve">) </w:t>
      </w:r>
      <w:r w:rsidRPr="001A2677">
        <w:rPr>
          <w:rFonts w:ascii="Verdana" w:hAnsi="Verdana" w:cs="Arial Narrow"/>
          <w:i/>
          <w:lang w:eastAsia="ja-JP"/>
        </w:rPr>
        <w:t>Assistenza socio sanitaria e servizi di diagnostica e terapia domiciliari</w:t>
      </w:r>
    </w:p>
    <w:p w14:paraId="118E9903" w14:textId="77777777" w:rsidR="00D014FF" w:rsidRPr="001A2677" w:rsidRDefault="00D014FF" w:rsidP="00D014F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tecnologie per la diagnostica decentrata;</w:t>
      </w:r>
    </w:p>
    <w:p w14:paraId="2690B041" w14:textId="77777777" w:rsidR="00D014FF" w:rsidRPr="001A2677" w:rsidRDefault="00D014FF" w:rsidP="00D014F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soluzioni di Home TelCare e telemedicina;</w:t>
      </w:r>
    </w:p>
    <w:p w14:paraId="17C66EE1" w14:textId="77777777" w:rsidR="00D014FF" w:rsidRPr="001A2677" w:rsidRDefault="00D014FF" w:rsidP="00D014F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strumenti per l’assistenza socio sanitaria e la riabilitazione;</w:t>
      </w:r>
    </w:p>
    <w:p w14:paraId="3298693C" w14:textId="77777777" w:rsidR="00D014FF" w:rsidRPr="001A2677" w:rsidRDefault="00D014FF" w:rsidP="00D014F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Cs w:val="20"/>
        </w:rPr>
      </w:pPr>
      <w:r w:rsidRPr="001A2677">
        <w:rPr>
          <w:rFonts w:ascii="Verdana" w:hAnsi="Verdana" w:cs="Arial Narrow"/>
          <w:lang w:eastAsia="ja-JP"/>
        </w:rPr>
        <w:t xml:space="preserve">altre attività terapeutiche innovative (es. terapie assistite dagli animali). </w:t>
      </w:r>
    </w:p>
    <w:p w14:paraId="1C09DED1" w14:textId="77777777" w:rsidR="00D014FF" w:rsidRPr="00B32398" w:rsidRDefault="00D014FF" w:rsidP="00D014F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Cs w:val="20"/>
        </w:rPr>
      </w:pPr>
      <w:r w:rsidRPr="001A2677">
        <w:rPr>
          <w:rFonts w:ascii="Verdana" w:hAnsi="Verdana" w:cs="Arial Narrow"/>
          <w:lang w:eastAsia="ja-JP"/>
        </w:rPr>
        <w:t>Coordinamento e collegamento tra utenti, familiari e operatori sociosanitari</w:t>
      </w:r>
    </w:p>
    <w:p w14:paraId="139C06A7" w14:textId="77777777" w:rsidR="00B32398" w:rsidRPr="001A2677" w:rsidRDefault="00B32398" w:rsidP="00B32398">
      <w:pPr>
        <w:pStyle w:val="Paragrafoelenco"/>
        <w:autoSpaceDE w:val="0"/>
        <w:autoSpaceDN w:val="0"/>
        <w:adjustRightInd w:val="0"/>
        <w:ind w:left="1287"/>
        <w:jc w:val="both"/>
        <w:rPr>
          <w:rFonts w:ascii="Calibri" w:hAnsi="Calibri" w:cs="Calibri"/>
          <w:szCs w:val="20"/>
        </w:rPr>
      </w:pPr>
    </w:p>
    <w:p w14:paraId="38D21E78" w14:textId="63375FAD" w:rsidR="004C51BA" w:rsidRPr="001A2677" w:rsidRDefault="004C51BA" w:rsidP="004C51BA">
      <w:pPr>
        <w:autoSpaceDE w:val="0"/>
        <w:autoSpaceDN w:val="0"/>
        <w:adjustRightInd w:val="0"/>
        <w:ind w:firstLine="708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f)</w:t>
      </w:r>
      <w:r w:rsidRPr="001A2677">
        <w:rPr>
          <w:rFonts w:ascii="Calibri" w:hAnsi="Calibri" w:cs="Calibri,Bold"/>
          <w:b/>
          <w:bCs/>
          <w:szCs w:val="20"/>
        </w:rPr>
        <w:t xml:space="preserve"> </w:t>
      </w:r>
      <w:r w:rsidRPr="001A2677">
        <w:rPr>
          <w:rFonts w:ascii="Verdana" w:hAnsi="Verdana" w:cs="Arial Narrow"/>
          <w:i/>
          <w:lang w:eastAsia="ja-JP"/>
        </w:rPr>
        <w:t>Sviluppo di terapie innovative</w:t>
      </w:r>
    </w:p>
    <w:p w14:paraId="6FE7A4F4" w14:textId="521F7D19" w:rsidR="004C51BA" w:rsidRPr="001A2677" w:rsidRDefault="004C51BA" w:rsidP="004C51B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276" w:hanging="283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 xml:space="preserve">terapie biotecnologiche per la medicina rigenerativa (inclusa la terapia genica e lo sviluppo di cellule staminali); </w:t>
      </w:r>
    </w:p>
    <w:p w14:paraId="24B009CC" w14:textId="50CA7386" w:rsidR="004C51BA" w:rsidRPr="001A2677" w:rsidRDefault="004C51BA" w:rsidP="004C51B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276" w:hanging="283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terapie innovative per i tumori (inclusa la vaccinazione antitumorale) e le malattie infettive;</w:t>
      </w:r>
    </w:p>
    <w:p w14:paraId="107492FB" w14:textId="1CB6D43E" w:rsidR="004C51BA" w:rsidRPr="001A2677" w:rsidRDefault="004C51BA" w:rsidP="004C51B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1276" w:hanging="283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riabilitazione neuro-muscolare e diagnostica associata (inclusa la riabilitazione cognitiva computer-assisted).</w:t>
      </w:r>
    </w:p>
    <w:p w14:paraId="7A85F9C7" w14:textId="77777777" w:rsidR="004C51BA" w:rsidRPr="001A2677" w:rsidRDefault="004C51BA" w:rsidP="004C51BA">
      <w:pPr>
        <w:pStyle w:val="Paragrafoelenco"/>
        <w:autoSpaceDE w:val="0"/>
        <w:autoSpaceDN w:val="0"/>
        <w:adjustRightInd w:val="0"/>
        <w:ind w:left="1428"/>
        <w:jc w:val="both"/>
        <w:rPr>
          <w:rFonts w:ascii="Verdana" w:hAnsi="Verdana" w:cs="Arial Narrow"/>
          <w:lang w:eastAsia="ja-JP"/>
        </w:rPr>
      </w:pPr>
    </w:p>
    <w:p w14:paraId="41F01C0E" w14:textId="5D1565A4" w:rsidR="004C51BA" w:rsidRPr="001A2677" w:rsidRDefault="004C51BA" w:rsidP="004C51BA">
      <w:pPr>
        <w:autoSpaceDE w:val="0"/>
        <w:autoSpaceDN w:val="0"/>
        <w:adjustRightInd w:val="0"/>
        <w:ind w:left="993" w:hanging="284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 xml:space="preserve">g) </w:t>
      </w:r>
      <w:r w:rsidRPr="001A2677">
        <w:rPr>
          <w:rFonts w:ascii="Verdana" w:hAnsi="Verdana" w:cs="Arial Narrow"/>
          <w:i/>
          <w:lang w:eastAsia="ja-JP"/>
        </w:rPr>
        <w:t>Assistenza sanitaria, diagnostica e terapia ospedaliera integrata con le attività socio sanitarie</w:t>
      </w:r>
    </w:p>
    <w:p w14:paraId="3371103D" w14:textId="18E91DD2" w:rsidR="004C51BA" w:rsidRPr="001A2677" w:rsidRDefault="004C51BA" w:rsidP="004C51B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metodiche e tecnologie innovative per la diagnostica in vitro ed in vivo;</w:t>
      </w:r>
    </w:p>
    <w:p w14:paraId="1388D51F" w14:textId="4229C194" w:rsidR="004C51BA" w:rsidRPr="001A2677" w:rsidRDefault="004C51BA" w:rsidP="004C51B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tecnologie avanzate per la terapia e le esplorazioni funzionali;</w:t>
      </w:r>
    </w:p>
    <w:p w14:paraId="0364BB64" w14:textId="56F41EC2" w:rsidR="004C51BA" w:rsidRPr="001A2677" w:rsidRDefault="004C51BA" w:rsidP="004C51B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soluzioni e tecnologie per la gestione delle terapie personalizzate;</w:t>
      </w:r>
    </w:p>
    <w:p w14:paraId="4A75967D" w14:textId="4896D27A" w:rsidR="004C51BA" w:rsidRPr="001A2677" w:rsidRDefault="004C51BA" w:rsidP="004C51B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 xml:space="preserve">automazione e robotica in ambito ospedaliero e domiciliare. </w:t>
      </w:r>
    </w:p>
    <w:p w14:paraId="00CC50A4" w14:textId="393E551B" w:rsidR="004C51BA" w:rsidRPr="001A2677" w:rsidRDefault="004C51BA" w:rsidP="004C51BA">
      <w:pPr>
        <w:pStyle w:val="Paragrafoelenco"/>
        <w:autoSpaceDE w:val="0"/>
        <w:autoSpaceDN w:val="0"/>
        <w:adjustRightInd w:val="0"/>
        <w:ind w:left="1428"/>
        <w:jc w:val="both"/>
        <w:rPr>
          <w:rFonts w:ascii="Calibri" w:hAnsi="Calibri" w:cs="Calibri"/>
        </w:rPr>
      </w:pPr>
    </w:p>
    <w:p w14:paraId="1C8081C4" w14:textId="77777777" w:rsidR="00BE61DC" w:rsidRPr="001A2677" w:rsidRDefault="00BE61DC" w:rsidP="00BE61DC">
      <w:pPr>
        <w:pStyle w:val="Paragrafoelenco"/>
        <w:ind w:left="1287" w:hanging="578"/>
        <w:jc w:val="both"/>
        <w:rPr>
          <w:rFonts w:ascii="Verdana" w:hAnsi="Verdana" w:cs="Arial Narrow"/>
          <w:lang w:eastAsia="ja-JP"/>
        </w:rPr>
      </w:pPr>
      <w:r w:rsidRPr="001A2677">
        <w:rPr>
          <w:rFonts w:ascii="Verdana" w:hAnsi="Verdana" w:cs="Arial Narrow"/>
          <w:lang w:eastAsia="ja-JP"/>
        </w:rPr>
        <w:t>h) Servizi sociosanitari integrati</w:t>
      </w:r>
    </w:p>
    <w:p w14:paraId="468D0652" w14:textId="77777777" w:rsidR="00A31B63" w:rsidRDefault="00BE61DC" w:rsidP="00A31B63">
      <w:pPr>
        <w:pStyle w:val="Paragrafoelenco"/>
        <w:numPr>
          <w:ilvl w:val="0"/>
          <w:numId w:val="24"/>
        </w:numPr>
        <w:ind w:left="1276"/>
        <w:jc w:val="both"/>
        <w:rPr>
          <w:rFonts w:ascii="Verdana" w:hAnsi="Verdana" w:cs="Arial Narrow"/>
          <w:lang w:eastAsia="ja-JP"/>
        </w:rPr>
      </w:pPr>
      <w:r w:rsidRPr="00A31B63">
        <w:rPr>
          <w:rFonts w:ascii="Verdana" w:hAnsi="Verdana" w:cs="Arial Narrow"/>
          <w:lang w:eastAsia="ja-JP"/>
        </w:rPr>
        <w:t>formazione e counseling professionale</w:t>
      </w:r>
    </w:p>
    <w:p w14:paraId="50C5B7B3" w14:textId="4A8DE944" w:rsidR="00A31B63" w:rsidRDefault="00BE61DC" w:rsidP="00A31B63">
      <w:pPr>
        <w:pStyle w:val="Paragrafoelenco"/>
        <w:numPr>
          <w:ilvl w:val="0"/>
          <w:numId w:val="24"/>
        </w:numPr>
        <w:ind w:left="1276"/>
        <w:jc w:val="both"/>
        <w:rPr>
          <w:rFonts w:ascii="Verdana" w:hAnsi="Verdana" w:cs="Arial Narrow"/>
          <w:lang w:eastAsia="ja-JP"/>
        </w:rPr>
      </w:pPr>
      <w:r w:rsidRPr="00A31B63">
        <w:rPr>
          <w:rFonts w:ascii="Verdana" w:hAnsi="Verdana" w:cs="Arial Narrow"/>
          <w:lang w:eastAsia="ja-JP"/>
        </w:rPr>
        <w:t>gestione di un ventaglio di opzioni di servizi alla persona integrati dal domicilio sino alle diver</w:t>
      </w:r>
      <w:r w:rsidR="00A31B63">
        <w:rPr>
          <w:rFonts w:ascii="Verdana" w:hAnsi="Verdana" w:cs="Arial Narrow"/>
          <w:lang w:eastAsia="ja-JP"/>
        </w:rPr>
        <w:t>se forme di servizi residenziali</w:t>
      </w:r>
    </w:p>
    <w:p w14:paraId="6DBDCAC4" w14:textId="77777777" w:rsidR="00A31B63" w:rsidRDefault="00BE61DC" w:rsidP="00A31B63">
      <w:pPr>
        <w:pStyle w:val="Paragrafoelenco"/>
        <w:numPr>
          <w:ilvl w:val="0"/>
          <w:numId w:val="24"/>
        </w:numPr>
        <w:ind w:left="1276"/>
        <w:jc w:val="both"/>
        <w:rPr>
          <w:rFonts w:ascii="Verdana" w:hAnsi="Verdana" w:cs="Arial Narrow"/>
          <w:lang w:eastAsia="ja-JP"/>
        </w:rPr>
      </w:pPr>
      <w:r w:rsidRPr="00A31B63">
        <w:rPr>
          <w:rFonts w:ascii="Verdana" w:hAnsi="Verdana" w:cs="Arial Narrow"/>
          <w:lang w:eastAsia="ja-JP"/>
        </w:rPr>
        <w:t>applicazione di piani assistenziali individualizzati</w:t>
      </w:r>
    </w:p>
    <w:p w14:paraId="78A79B99" w14:textId="2518BA71" w:rsidR="00BE61DC" w:rsidRPr="00A31B63" w:rsidRDefault="00BE61DC" w:rsidP="00A31B63">
      <w:pPr>
        <w:pStyle w:val="Paragrafoelenco"/>
        <w:numPr>
          <w:ilvl w:val="0"/>
          <w:numId w:val="24"/>
        </w:numPr>
        <w:ind w:left="1276"/>
        <w:jc w:val="both"/>
        <w:rPr>
          <w:rFonts w:ascii="Verdana" w:hAnsi="Verdana" w:cs="Arial Narrow"/>
          <w:lang w:eastAsia="ja-JP"/>
        </w:rPr>
      </w:pPr>
      <w:r w:rsidRPr="00A31B63">
        <w:rPr>
          <w:rFonts w:ascii="Verdana" w:hAnsi="Verdana" w:cs="Arial Narrow"/>
          <w:lang w:eastAsia="ja-JP"/>
        </w:rPr>
        <w:t>qualificazione degli spazi di vita delle persone sia dal punto di vista edilizio che tecnologico.</w:t>
      </w:r>
    </w:p>
    <w:p w14:paraId="4CEB902A" w14:textId="04068343" w:rsidR="004C51BA" w:rsidRPr="004C51BA" w:rsidRDefault="004C51BA" w:rsidP="004C51BA">
      <w:pPr>
        <w:pStyle w:val="Paragrafoelenco"/>
        <w:autoSpaceDE w:val="0"/>
        <w:autoSpaceDN w:val="0"/>
        <w:adjustRightInd w:val="0"/>
        <w:ind w:left="1287" w:hanging="578"/>
        <w:jc w:val="both"/>
        <w:rPr>
          <w:rFonts w:ascii="Verdana" w:hAnsi="Verdana" w:cs="Arial Narrow"/>
          <w:lang w:eastAsia="ja-JP"/>
        </w:rPr>
      </w:pPr>
    </w:p>
    <w:p w14:paraId="6F615BBC" w14:textId="77777777" w:rsidR="005F0FEC" w:rsidRDefault="005F0FEC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7FE6E4F2" w14:textId="77777777" w:rsidR="00030002" w:rsidRDefault="00030002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57EA0C5A" w14:textId="77777777" w:rsidR="00030002" w:rsidRDefault="00030002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48E8CAD0" w14:textId="77777777" w:rsidR="00030002" w:rsidRDefault="00030002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2D9DA3A7" w14:textId="20D8EA8C" w:rsidR="00B32398" w:rsidRPr="00030002" w:rsidRDefault="00B32398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b/>
          <w:lang w:eastAsia="ja-JP"/>
        </w:rPr>
      </w:pPr>
      <w:r w:rsidRPr="00030002">
        <w:rPr>
          <w:rFonts w:ascii="Verdana" w:hAnsi="Verdana" w:cs="Times"/>
          <w:b/>
          <w:lang w:eastAsia="ja-JP"/>
        </w:rPr>
        <w:lastRenderedPageBreak/>
        <w:t>Le risorse</w:t>
      </w:r>
    </w:p>
    <w:p w14:paraId="535165C8" w14:textId="1A64DCA2" w:rsidR="00A31B63" w:rsidRDefault="00030002" w:rsidP="00A31B63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Verdana" w:hAnsi="Verdana" w:cs="Garamond"/>
          <w:iCs/>
          <w:lang w:eastAsia="ja-JP"/>
        </w:rPr>
      </w:pPr>
      <w:r w:rsidRPr="00030002">
        <w:rPr>
          <w:rFonts w:ascii="Verdana" w:hAnsi="Verdana" w:cs="Garamond"/>
          <w:iCs/>
          <w:lang w:eastAsia="ja-JP"/>
        </w:rPr>
        <w:t>Le prospett</w:t>
      </w:r>
      <w:r>
        <w:rPr>
          <w:rFonts w:ascii="Verdana" w:hAnsi="Verdana" w:cs="Garamond"/>
          <w:iCs/>
          <w:lang w:eastAsia="ja-JP"/>
        </w:rPr>
        <w:t>ive finora delineate implicano una valutazione delle risorse a disposizione e delle possibili riconfigurazioni della spesa senza sottrarre nulla alla qualità dei servizi e alle risposte, purtroppo ancora</w:t>
      </w:r>
      <w:r w:rsidR="001C13D4">
        <w:rPr>
          <w:rFonts w:ascii="Verdana" w:hAnsi="Verdana" w:cs="Garamond"/>
          <w:iCs/>
          <w:lang w:eastAsia="ja-JP"/>
        </w:rPr>
        <w:t>,</w:t>
      </w:r>
      <w:r>
        <w:rPr>
          <w:rFonts w:ascii="Verdana" w:hAnsi="Verdana" w:cs="Garamond"/>
          <w:iCs/>
          <w:lang w:eastAsia="ja-JP"/>
        </w:rPr>
        <w:t xml:space="preserve"> in generale</w:t>
      </w:r>
      <w:r w:rsidR="001C13D4">
        <w:rPr>
          <w:rFonts w:ascii="Verdana" w:hAnsi="Verdana" w:cs="Garamond"/>
          <w:iCs/>
          <w:lang w:eastAsia="ja-JP"/>
        </w:rPr>
        <w:t>,</w:t>
      </w:r>
      <w:r>
        <w:rPr>
          <w:rFonts w:ascii="Verdana" w:hAnsi="Verdana" w:cs="Garamond"/>
          <w:iCs/>
          <w:lang w:eastAsia="ja-JP"/>
        </w:rPr>
        <w:t xml:space="preserve"> insufficienti; non è questo il compito del testo posto a base della discussione.</w:t>
      </w:r>
    </w:p>
    <w:p w14:paraId="402F3179" w14:textId="76CE8923" w:rsidR="00A31B63" w:rsidRPr="00A31B63" w:rsidRDefault="00030002" w:rsidP="00A31B63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Verdana" w:hAnsi="Verdana" w:cs="Garamond"/>
          <w:iCs/>
          <w:lang w:eastAsia="ja-JP"/>
        </w:rPr>
      </w:pPr>
      <w:r>
        <w:rPr>
          <w:rFonts w:ascii="Verdana" w:hAnsi="Verdana" w:cs="Garamond"/>
          <w:iCs/>
          <w:lang w:eastAsia="ja-JP"/>
        </w:rPr>
        <w:t xml:space="preserve">Ma </w:t>
      </w:r>
      <w:r w:rsidR="00A31B63">
        <w:rPr>
          <w:rFonts w:ascii="Verdana" w:hAnsi="Verdana" w:cs="Garamond"/>
          <w:iCs/>
          <w:lang w:eastAsia="ja-JP"/>
        </w:rPr>
        <w:t>sul tema delle forme di finanziamento del sistema di welfare è già aperto un confronto e la previsione della partecipazione</w:t>
      </w:r>
      <w:r w:rsidR="000E7088">
        <w:rPr>
          <w:rFonts w:ascii="Verdana" w:hAnsi="Verdana" w:cs="Garamond"/>
          <w:iCs/>
          <w:lang w:eastAsia="ja-JP"/>
        </w:rPr>
        <w:t>, a fianco del sistema pubblico,</w:t>
      </w:r>
      <w:r w:rsidR="00A31B63">
        <w:rPr>
          <w:rFonts w:ascii="Verdana" w:hAnsi="Verdana" w:cs="Garamond"/>
          <w:iCs/>
          <w:lang w:eastAsia="ja-JP"/>
        </w:rPr>
        <w:t xml:space="preserve"> di una molteplicità di soggetti</w:t>
      </w:r>
      <w:r w:rsidR="00A31B63" w:rsidRPr="00A31B63">
        <w:rPr>
          <w:rFonts w:ascii="Verdana" w:hAnsi="Verdana" w:cs="Garamond"/>
          <w:iCs/>
          <w:lang w:eastAsia="ja-JP"/>
        </w:rPr>
        <w:t xml:space="preserve">: </w:t>
      </w:r>
      <w:r w:rsidR="00A31B63">
        <w:rPr>
          <w:rFonts w:ascii="Verdana" w:hAnsi="Verdana" w:cs="Garamond"/>
          <w:iCs/>
          <w:lang w:eastAsia="ja-JP"/>
        </w:rPr>
        <w:t>dalle</w:t>
      </w:r>
      <w:r w:rsidR="00A31B63" w:rsidRPr="00A31B63">
        <w:rPr>
          <w:rFonts w:ascii="Verdana" w:hAnsi="Verdana" w:cs="Garamond"/>
          <w:iCs/>
          <w:lang w:eastAsia="ja-JP"/>
        </w:rPr>
        <w:t xml:space="preserve"> società di assicurazione</w:t>
      </w:r>
      <w:r w:rsidR="00A31B63">
        <w:rPr>
          <w:rFonts w:ascii="Verdana" w:hAnsi="Verdana" w:cs="Garamond"/>
          <w:iCs/>
          <w:lang w:eastAsia="ja-JP"/>
        </w:rPr>
        <w:t xml:space="preserve">, ai fondi, alle imprese, alle imposte di scopo, alle compartecipazioni degli utenti </w:t>
      </w:r>
      <w:r w:rsidR="00A31B63" w:rsidRPr="00A31B63">
        <w:rPr>
          <w:rFonts w:ascii="Verdana" w:hAnsi="Verdana" w:cs="Garamond"/>
          <w:iCs/>
          <w:lang w:eastAsia="ja-JP"/>
        </w:rPr>
        <w:t>e al variegato mondo de</w:t>
      </w:r>
      <w:r w:rsidR="00A31B63">
        <w:rPr>
          <w:rFonts w:ascii="Verdana" w:hAnsi="Verdana" w:cs="Garamond"/>
          <w:iCs/>
          <w:lang w:eastAsia="ja-JP"/>
        </w:rPr>
        <w:t>lle associazioni</w:t>
      </w:r>
      <w:r w:rsidR="001C13D4">
        <w:rPr>
          <w:rFonts w:ascii="Verdana" w:hAnsi="Verdana" w:cs="Garamond"/>
          <w:iCs/>
          <w:lang w:eastAsia="ja-JP"/>
        </w:rPr>
        <w:t xml:space="preserve"> di volontariato</w:t>
      </w:r>
      <w:r w:rsidR="004A7649">
        <w:rPr>
          <w:rFonts w:ascii="Verdana" w:hAnsi="Verdana" w:cs="Garamond"/>
          <w:iCs/>
          <w:lang w:eastAsia="ja-JP"/>
        </w:rPr>
        <w:t>. Tut</w:t>
      </w:r>
      <w:r w:rsidR="000E7088">
        <w:rPr>
          <w:rFonts w:ascii="Verdana" w:hAnsi="Verdana" w:cs="Garamond"/>
          <w:iCs/>
          <w:lang w:eastAsia="ja-JP"/>
        </w:rPr>
        <w:t>ti queste realtà</w:t>
      </w:r>
      <w:r w:rsidR="00A31B63">
        <w:rPr>
          <w:rFonts w:ascii="Verdana" w:hAnsi="Verdana" w:cs="Garamond"/>
          <w:iCs/>
          <w:lang w:eastAsia="ja-JP"/>
        </w:rPr>
        <w:t xml:space="preserve"> posso</w:t>
      </w:r>
      <w:r w:rsidR="00A31B63" w:rsidRPr="00A31B63">
        <w:rPr>
          <w:rFonts w:ascii="Verdana" w:hAnsi="Verdana" w:cs="Garamond"/>
          <w:iCs/>
          <w:lang w:eastAsia="ja-JP"/>
        </w:rPr>
        <w:t xml:space="preserve">no </w:t>
      </w:r>
      <w:r w:rsidR="004A7649">
        <w:rPr>
          <w:rFonts w:ascii="Verdana" w:hAnsi="Verdana" w:cs="Garamond"/>
          <w:iCs/>
          <w:lang w:eastAsia="ja-JP"/>
        </w:rPr>
        <w:t>essere coinvolte</w:t>
      </w:r>
      <w:r w:rsidR="00A31B63" w:rsidRPr="00A31B63">
        <w:rPr>
          <w:rFonts w:ascii="Verdana" w:hAnsi="Verdana" w:cs="Garamond"/>
          <w:iCs/>
          <w:lang w:eastAsia="ja-JP"/>
        </w:rPr>
        <w:t xml:space="preserve"> </w:t>
      </w:r>
      <w:r w:rsidR="00A31B63">
        <w:rPr>
          <w:rFonts w:ascii="Verdana" w:hAnsi="Verdana" w:cs="Garamond"/>
          <w:iCs/>
          <w:lang w:eastAsia="ja-JP"/>
        </w:rPr>
        <w:t>n</w:t>
      </w:r>
      <w:r w:rsidR="00A31B63" w:rsidRPr="00A31B63">
        <w:rPr>
          <w:rFonts w:ascii="Verdana" w:hAnsi="Verdana" w:cs="Garamond"/>
          <w:iCs/>
          <w:lang w:eastAsia="ja-JP"/>
        </w:rPr>
        <w:t>e</w:t>
      </w:r>
      <w:r w:rsidR="00A31B63">
        <w:rPr>
          <w:rFonts w:ascii="Verdana" w:hAnsi="Verdana" w:cs="Garamond"/>
          <w:iCs/>
          <w:lang w:eastAsia="ja-JP"/>
        </w:rPr>
        <w:t>l</w:t>
      </w:r>
      <w:r w:rsidR="00A31B63" w:rsidRPr="00A31B63">
        <w:rPr>
          <w:rFonts w:ascii="Verdana" w:hAnsi="Verdana" w:cs="Garamond"/>
          <w:iCs/>
          <w:lang w:eastAsia="ja-JP"/>
        </w:rPr>
        <w:t xml:space="preserve"> giocare un ruolo </w:t>
      </w:r>
      <w:r w:rsidR="00A31B63">
        <w:rPr>
          <w:rFonts w:ascii="Verdana" w:hAnsi="Verdana" w:cs="Garamond"/>
          <w:iCs/>
          <w:lang w:eastAsia="ja-JP"/>
        </w:rPr>
        <w:t>nella</w:t>
      </w:r>
      <w:r w:rsidR="00A31B63" w:rsidRPr="00A31B63">
        <w:rPr>
          <w:rFonts w:ascii="Verdana" w:hAnsi="Verdana" w:cs="Garamond"/>
          <w:iCs/>
          <w:lang w:eastAsia="ja-JP"/>
        </w:rPr>
        <w:t xml:space="preserve"> protezione.</w:t>
      </w:r>
    </w:p>
    <w:p w14:paraId="0637D494" w14:textId="77777777" w:rsidR="009C0A77" w:rsidRDefault="009C0A77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12C4A46F" w14:textId="77777777" w:rsidR="006E1D0E" w:rsidRDefault="006E1D0E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0509239A" w14:textId="15C3D141" w:rsidR="005F0FEC" w:rsidRPr="00D014FF" w:rsidRDefault="005F0FEC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b/>
          <w:lang w:eastAsia="ja-JP"/>
        </w:rPr>
      </w:pPr>
      <w:r w:rsidRPr="00D014FF">
        <w:rPr>
          <w:rFonts w:ascii="Verdana" w:hAnsi="Verdana" w:cs="Times"/>
          <w:b/>
          <w:lang w:eastAsia="ja-JP"/>
        </w:rPr>
        <w:t>Un lavoro da svolgere</w:t>
      </w:r>
    </w:p>
    <w:p w14:paraId="143F746C" w14:textId="37F2D578" w:rsidR="005F0FEC" w:rsidRDefault="00BE0907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>
        <w:rPr>
          <w:rFonts w:ascii="Verdana" w:hAnsi="Verdana" w:cs="Times"/>
          <w:lang w:eastAsia="ja-JP"/>
        </w:rPr>
        <w:t xml:space="preserve">L’analisi effettuata, pur come approccio iniziale, mette in luce l’esistenza di diverse possibilità </w:t>
      </w:r>
      <w:r w:rsidR="00B714A6">
        <w:rPr>
          <w:rFonts w:ascii="Verdana" w:hAnsi="Verdana" w:cs="Times"/>
          <w:lang w:eastAsia="ja-JP"/>
        </w:rPr>
        <w:t>di un’azione costruttiva e utile per nuovi stimoli nell’organizzazione dei servizi e nuove opportunità per le imprese del Biohightech.</w:t>
      </w:r>
    </w:p>
    <w:p w14:paraId="24393727" w14:textId="2151DFC9" w:rsidR="00B714A6" w:rsidRDefault="00B714A6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>
        <w:rPr>
          <w:rFonts w:ascii="Verdana" w:hAnsi="Verdana" w:cs="Times"/>
          <w:lang w:eastAsia="ja-JP"/>
        </w:rPr>
        <w:t>Per dare uno sviluppo concreto ad un’ iniziativa che può fattivamente porsi degli obiettivi positivi, l’Amministrazione comunale favorirà la continuità del lavoro svolto, con la disponibilità dei partecipanti; si può operare secondo le linee già esplorate dal position paper del settore Biohightech e coordinato dal CBM.</w:t>
      </w:r>
    </w:p>
    <w:p w14:paraId="179A9BA6" w14:textId="6C6FF408" w:rsidR="00B714A6" w:rsidRDefault="007D3A07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>
        <w:rPr>
          <w:rFonts w:ascii="Verdana" w:hAnsi="Verdana" w:cs="Times"/>
          <w:lang w:eastAsia="ja-JP"/>
        </w:rPr>
        <w:t>In questo modo potrebbe prendere forma un piano di lavoro</w:t>
      </w:r>
      <w:r w:rsidR="00B714A6">
        <w:rPr>
          <w:rFonts w:ascii="Verdana" w:hAnsi="Verdana" w:cs="Times"/>
          <w:lang w:eastAsia="ja-JP"/>
        </w:rPr>
        <w:t xml:space="preserve"> </w:t>
      </w:r>
      <w:r>
        <w:rPr>
          <w:rFonts w:ascii="Verdana" w:hAnsi="Verdana" w:cs="Times"/>
          <w:lang w:eastAsia="ja-JP"/>
        </w:rPr>
        <w:t xml:space="preserve">per definire </w:t>
      </w:r>
      <w:r w:rsidR="00B714A6">
        <w:rPr>
          <w:rFonts w:ascii="Verdana" w:hAnsi="Verdana" w:cs="Times"/>
          <w:lang w:eastAsia="ja-JP"/>
        </w:rPr>
        <w:t>in modo</w:t>
      </w:r>
      <w:r>
        <w:rPr>
          <w:rFonts w:ascii="Verdana" w:hAnsi="Verdana" w:cs="Times"/>
          <w:lang w:eastAsia="ja-JP"/>
        </w:rPr>
        <w:t xml:space="preserve"> </w:t>
      </w:r>
      <w:r w:rsidR="00B714A6">
        <w:rPr>
          <w:rFonts w:ascii="Verdana" w:hAnsi="Verdana" w:cs="Times"/>
          <w:lang w:eastAsia="ja-JP"/>
        </w:rPr>
        <w:t>a</w:t>
      </w:r>
      <w:r w:rsidR="00BD0C30">
        <w:rPr>
          <w:rFonts w:ascii="Verdana" w:hAnsi="Verdana" w:cs="Times"/>
          <w:lang w:eastAsia="ja-JP"/>
        </w:rPr>
        <w:t>pprofondito e analitico le</w:t>
      </w:r>
      <w:r w:rsidR="00B714A6">
        <w:rPr>
          <w:rFonts w:ascii="Verdana" w:hAnsi="Verdana" w:cs="Times"/>
          <w:lang w:eastAsia="ja-JP"/>
        </w:rPr>
        <w:t xml:space="preserve"> potenzialità che possono emergere </w:t>
      </w:r>
      <w:r w:rsidR="00BD0C30">
        <w:rPr>
          <w:rFonts w:ascii="Verdana" w:hAnsi="Verdana" w:cs="Times"/>
          <w:lang w:eastAsia="ja-JP"/>
        </w:rPr>
        <w:t xml:space="preserve">nell’ambito dell’ innovazione tecnologica del Welfare </w:t>
      </w:r>
      <w:r w:rsidR="00B714A6">
        <w:rPr>
          <w:rFonts w:ascii="Verdana" w:hAnsi="Verdana" w:cs="Times"/>
          <w:lang w:eastAsia="ja-JP"/>
        </w:rPr>
        <w:t>e le vie</w:t>
      </w:r>
      <w:r>
        <w:rPr>
          <w:rFonts w:ascii="Verdana" w:hAnsi="Verdana" w:cs="Times"/>
          <w:lang w:eastAsia="ja-JP"/>
        </w:rPr>
        <w:t xml:space="preserve"> da percorrere</w:t>
      </w:r>
      <w:r w:rsidR="00B714A6">
        <w:rPr>
          <w:rFonts w:ascii="Verdana" w:hAnsi="Verdana" w:cs="Times"/>
          <w:lang w:eastAsia="ja-JP"/>
        </w:rPr>
        <w:t xml:space="preserve"> per </w:t>
      </w:r>
      <w:r w:rsidR="00BD0C30">
        <w:rPr>
          <w:rFonts w:ascii="Verdana" w:hAnsi="Verdana" w:cs="Times"/>
          <w:lang w:eastAsia="ja-JP"/>
        </w:rPr>
        <w:t>metterle in pratica.</w:t>
      </w:r>
    </w:p>
    <w:p w14:paraId="07F0A82A" w14:textId="77777777" w:rsidR="00BE0907" w:rsidRDefault="00BE0907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312D4E1E" w14:textId="77777777" w:rsidR="00550EB7" w:rsidRDefault="00550EB7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321AAE4A" w14:textId="77777777" w:rsidR="00550EB7" w:rsidRDefault="00550EB7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5A25CCEC" w14:textId="77777777" w:rsidR="00550EB7" w:rsidRDefault="00550EB7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6772F49D" w14:textId="77777777" w:rsidR="00550EB7" w:rsidRDefault="00550EB7" w:rsidP="005F0F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</w:p>
    <w:p w14:paraId="1C3D05FC" w14:textId="1CE4F784" w:rsidR="007D3A07" w:rsidRDefault="002C569D" w:rsidP="009A7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Times"/>
          <w:lang w:eastAsia="ja-JP"/>
        </w:rPr>
      </w:pPr>
      <w:r>
        <w:rPr>
          <w:rFonts w:ascii="Verdana" w:hAnsi="Verdana" w:cs="Times"/>
          <w:lang w:eastAsia="ja-JP"/>
        </w:rPr>
        <w:t>Trieste, 7 novembre 2014</w:t>
      </w:r>
    </w:p>
    <w:sectPr w:rsidR="007D3A07" w:rsidSect="00492848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BF408" w14:textId="77777777" w:rsidR="00550EB7" w:rsidRDefault="00550EB7" w:rsidP="00887486">
      <w:r>
        <w:separator/>
      </w:r>
    </w:p>
  </w:endnote>
  <w:endnote w:type="continuationSeparator" w:id="0">
    <w:p w14:paraId="65786B97" w14:textId="77777777" w:rsidR="00550EB7" w:rsidRDefault="00550EB7" w:rsidP="0088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5689A" w14:textId="77777777" w:rsidR="00550EB7" w:rsidRDefault="00550EB7" w:rsidP="002B61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905E7C" w14:textId="77777777" w:rsidR="00550EB7" w:rsidRDefault="00550EB7" w:rsidP="002B61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434" w14:textId="77777777" w:rsidR="00550EB7" w:rsidRDefault="00550EB7" w:rsidP="002B61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47D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7094BA" w14:textId="77777777" w:rsidR="00550EB7" w:rsidRDefault="00550EB7" w:rsidP="002B61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EBC3" w14:textId="77777777" w:rsidR="00550EB7" w:rsidRDefault="00550EB7" w:rsidP="00887486">
      <w:r>
        <w:separator/>
      </w:r>
    </w:p>
  </w:footnote>
  <w:footnote w:type="continuationSeparator" w:id="0">
    <w:p w14:paraId="1DDE0DB5" w14:textId="77777777" w:rsidR="00550EB7" w:rsidRDefault="00550EB7" w:rsidP="0088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21E10"/>
    <w:multiLevelType w:val="hybridMultilevel"/>
    <w:tmpl w:val="0F4E83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21C59"/>
    <w:multiLevelType w:val="hybridMultilevel"/>
    <w:tmpl w:val="886AB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67C71"/>
    <w:multiLevelType w:val="hybridMultilevel"/>
    <w:tmpl w:val="A42CDDF6"/>
    <w:lvl w:ilvl="0" w:tplc="9124836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E792C"/>
    <w:multiLevelType w:val="multilevel"/>
    <w:tmpl w:val="CEAC34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CE059E"/>
    <w:multiLevelType w:val="hybridMultilevel"/>
    <w:tmpl w:val="7BB2DB5E"/>
    <w:lvl w:ilvl="0" w:tplc="4DCE30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0E6469"/>
    <w:multiLevelType w:val="hybridMultilevel"/>
    <w:tmpl w:val="6004F2EC"/>
    <w:lvl w:ilvl="0" w:tplc="5412B4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CB20CB"/>
    <w:multiLevelType w:val="hybridMultilevel"/>
    <w:tmpl w:val="0100BF14"/>
    <w:lvl w:ilvl="0" w:tplc="C35048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4D2EF3"/>
    <w:multiLevelType w:val="hybridMultilevel"/>
    <w:tmpl w:val="C09485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27683"/>
    <w:multiLevelType w:val="hybridMultilevel"/>
    <w:tmpl w:val="D57ED6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67F0"/>
    <w:multiLevelType w:val="hybridMultilevel"/>
    <w:tmpl w:val="4FCEEB32"/>
    <w:lvl w:ilvl="0" w:tplc="19D67A60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00639"/>
    <w:multiLevelType w:val="hybridMultilevel"/>
    <w:tmpl w:val="C9EAC7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B752C"/>
    <w:multiLevelType w:val="hybridMultilevel"/>
    <w:tmpl w:val="F3A0FA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9A0DC3"/>
    <w:multiLevelType w:val="hybridMultilevel"/>
    <w:tmpl w:val="310C148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40B76B59"/>
    <w:multiLevelType w:val="hybridMultilevel"/>
    <w:tmpl w:val="258241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277EB"/>
    <w:multiLevelType w:val="hybridMultilevel"/>
    <w:tmpl w:val="8F507ECA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428C2FBD"/>
    <w:multiLevelType w:val="hybridMultilevel"/>
    <w:tmpl w:val="B62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265C4"/>
    <w:multiLevelType w:val="hybridMultilevel"/>
    <w:tmpl w:val="DD468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A5981"/>
    <w:multiLevelType w:val="hybridMultilevel"/>
    <w:tmpl w:val="0A9AF7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54FEE"/>
    <w:multiLevelType w:val="hybridMultilevel"/>
    <w:tmpl w:val="4B7075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54C3C"/>
    <w:multiLevelType w:val="hybridMultilevel"/>
    <w:tmpl w:val="DC820D1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BD0759"/>
    <w:multiLevelType w:val="hybridMultilevel"/>
    <w:tmpl w:val="476EB1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EBA368D"/>
    <w:multiLevelType w:val="hybridMultilevel"/>
    <w:tmpl w:val="10BA0398"/>
    <w:lvl w:ilvl="0" w:tplc="19D67A60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cs="Times New Roman" w:hint="default"/>
        <w:color w:val="auto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906B3"/>
    <w:multiLevelType w:val="hybridMultilevel"/>
    <w:tmpl w:val="4566D91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22"/>
  </w:num>
  <w:num w:numId="7">
    <w:abstractNumId w:val="23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17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D1"/>
    <w:rsid w:val="00030002"/>
    <w:rsid w:val="00034995"/>
    <w:rsid w:val="0006031D"/>
    <w:rsid w:val="0007502D"/>
    <w:rsid w:val="000B3C41"/>
    <w:rsid w:val="000E7088"/>
    <w:rsid w:val="00114D28"/>
    <w:rsid w:val="00126B3F"/>
    <w:rsid w:val="001719BF"/>
    <w:rsid w:val="001A2677"/>
    <w:rsid w:val="001A60C3"/>
    <w:rsid w:val="001B32E8"/>
    <w:rsid w:val="001C13D4"/>
    <w:rsid w:val="001E0175"/>
    <w:rsid w:val="001F1C01"/>
    <w:rsid w:val="0020355E"/>
    <w:rsid w:val="0021585A"/>
    <w:rsid w:val="0024235D"/>
    <w:rsid w:val="00245A9F"/>
    <w:rsid w:val="00286398"/>
    <w:rsid w:val="00290CB6"/>
    <w:rsid w:val="002B6148"/>
    <w:rsid w:val="002C569D"/>
    <w:rsid w:val="003158E1"/>
    <w:rsid w:val="003311BD"/>
    <w:rsid w:val="003359C1"/>
    <w:rsid w:val="00335DD6"/>
    <w:rsid w:val="003A6031"/>
    <w:rsid w:val="003B045D"/>
    <w:rsid w:val="003C2453"/>
    <w:rsid w:val="004014E7"/>
    <w:rsid w:val="00405ED5"/>
    <w:rsid w:val="004447DC"/>
    <w:rsid w:val="00467595"/>
    <w:rsid w:val="00492848"/>
    <w:rsid w:val="004A7649"/>
    <w:rsid w:val="004C51BA"/>
    <w:rsid w:val="004F4438"/>
    <w:rsid w:val="00514E4C"/>
    <w:rsid w:val="005260B2"/>
    <w:rsid w:val="00542F86"/>
    <w:rsid w:val="00550EB7"/>
    <w:rsid w:val="005734A6"/>
    <w:rsid w:val="005845F0"/>
    <w:rsid w:val="005D1F6D"/>
    <w:rsid w:val="005D7D31"/>
    <w:rsid w:val="005D7D70"/>
    <w:rsid w:val="005F0FEC"/>
    <w:rsid w:val="00653586"/>
    <w:rsid w:val="00671225"/>
    <w:rsid w:val="006B6757"/>
    <w:rsid w:val="006D30FD"/>
    <w:rsid w:val="006E1D0E"/>
    <w:rsid w:val="006E4979"/>
    <w:rsid w:val="00731688"/>
    <w:rsid w:val="00735F95"/>
    <w:rsid w:val="00750256"/>
    <w:rsid w:val="00757628"/>
    <w:rsid w:val="00785B2C"/>
    <w:rsid w:val="007A6C66"/>
    <w:rsid w:val="007B5D44"/>
    <w:rsid w:val="007D3A07"/>
    <w:rsid w:val="00812D58"/>
    <w:rsid w:val="008563B5"/>
    <w:rsid w:val="008565A4"/>
    <w:rsid w:val="00875BB3"/>
    <w:rsid w:val="00887486"/>
    <w:rsid w:val="008906B6"/>
    <w:rsid w:val="008D1621"/>
    <w:rsid w:val="008D199D"/>
    <w:rsid w:val="008D7935"/>
    <w:rsid w:val="008E11C8"/>
    <w:rsid w:val="008E1246"/>
    <w:rsid w:val="008F03D1"/>
    <w:rsid w:val="0091499F"/>
    <w:rsid w:val="00936576"/>
    <w:rsid w:val="00941391"/>
    <w:rsid w:val="00972DF7"/>
    <w:rsid w:val="00973A2E"/>
    <w:rsid w:val="00983ECB"/>
    <w:rsid w:val="00986499"/>
    <w:rsid w:val="00995B3C"/>
    <w:rsid w:val="009A79D4"/>
    <w:rsid w:val="009C0A77"/>
    <w:rsid w:val="009D0D09"/>
    <w:rsid w:val="00A31B63"/>
    <w:rsid w:val="00A372CC"/>
    <w:rsid w:val="00A56B84"/>
    <w:rsid w:val="00A93092"/>
    <w:rsid w:val="00AC3C8D"/>
    <w:rsid w:val="00AD53C1"/>
    <w:rsid w:val="00B022B2"/>
    <w:rsid w:val="00B32398"/>
    <w:rsid w:val="00B55485"/>
    <w:rsid w:val="00B664E5"/>
    <w:rsid w:val="00B714A6"/>
    <w:rsid w:val="00B76676"/>
    <w:rsid w:val="00BD0C30"/>
    <w:rsid w:val="00BE0907"/>
    <w:rsid w:val="00BE61DC"/>
    <w:rsid w:val="00BF4936"/>
    <w:rsid w:val="00C04655"/>
    <w:rsid w:val="00C63ABF"/>
    <w:rsid w:val="00C9625D"/>
    <w:rsid w:val="00CC2BAB"/>
    <w:rsid w:val="00CC4334"/>
    <w:rsid w:val="00CE56CA"/>
    <w:rsid w:val="00D014FF"/>
    <w:rsid w:val="00D03C2A"/>
    <w:rsid w:val="00D12D00"/>
    <w:rsid w:val="00D83E73"/>
    <w:rsid w:val="00DE7A6A"/>
    <w:rsid w:val="00E50D4A"/>
    <w:rsid w:val="00E52F7C"/>
    <w:rsid w:val="00E544D7"/>
    <w:rsid w:val="00EA5EDE"/>
    <w:rsid w:val="00EB0A42"/>
    <w:rsid w:val="00F063B6"/>
    <w:rsid w:val="00F063D3"/>
    <w:rsid w:val="00F57E9F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796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D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D10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DE7A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87486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7486"/>
    <w:rPr>
      <w:rFonts w:eastAsia="Times New Roman"/>
      <w:lang w:eastAsia="it-IT"/>
    </w:rPr>
  </w:style>
  <w:style w:type="character" w:styleId="Rimandonotaapidipagina">
    <w:name w:val="footnote reference"/>
    <w:semiHidden/>
    <w:rsid w:val="00887486"/>
    <w:rPr>
      <w:vertAlign w:val="superscript"/>
    </w:rPr>
  </w:style>
  <w:style w:type="paragraph" w:styleId="NormaleWeb">
    <w:name w:val="Normal (Web)"/>
    <w:basedOn w:val="Normale"/>
    <w:uiPriority w:val="99"/>
    <w:rsid w:val="00887486"/>
    <w:pPr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rsid w:val="00887486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87486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87486"/>
  </w:style>
  <w:style w:type="paragraph" w:styleId="Intestazione">
    <w:name w:val="header"/>
    <w:basedOn w:val="Normale"/>
    <w:link w:val="IntestazioneCarattere"/>
    <w:uiPriority w:val="99"/>
    <w:unhideWhenUsed/>
    <w:rsid w:val="002B6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14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6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148"/>
    <w:rPr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B6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D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D10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DE7A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87486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7486"/>
    <w:rPr>
      <w:rFonts w:eastAsia="Times New Roman"/>
      <w:lang w:eastAsia="it-IT"/>
    </w:rPr>
  </w:style>
  <w:style w:type="character" w:styleId="Rimandonotaapidipagina">
    <w:name w:val="footnote reference"/>
    <w:semiHidden/>
    <w:rsid w:val="00887486"/>
    <w:rPr>
      <w:vertAlign w:val="superscript"/>
    </w:rPr>
  </w:style>
  <w:style w:type="paragraph" w:styleId="NormaleWeb">
    <w:name w:val="Normal (Web)"/>
    <w:basedOn w:val="Normale"/>
    <w:uiPriority w:val="99"/>
    <w:rsid w:val="00887486"/>
    <w:pPr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rsid w:val="00887486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87486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87486"/>
  </w:style>
  <w:style w:type="paragraph" w:styleId="Intestazione">
    <w:name w:val="header"/>
    <w:basedOn w:val="Normale"/>
    <w:link w:val="IntestazioneCarattere"/>
    <w:uiPriority w:val="99"/>
    <w:unhideWhenUsed/>
    <w:rsid w:val="002B6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14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6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148"/>
    <w:rPr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B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 I5</dc:creator>
  <cp:lastModifiedBy>Valentina Mallardi - TBS Group</cp:lastModifiedBy>
  <cp:revision>2</cp:revision>
  <cp:lastPrinted>2014-11-05T17:53:00Z</cp:lastPrinted>
  <dcterms:created xsi:type="dcterms:W3CDTF">2014-11-13T18:29:00Z</dcterms:created>
  <dcterms:modified xsi:type="dcterms:W3CDTF">2014-11-13T18:29:00Z</dcterms:modified>
</cp:coreProperties>
</file>